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5302FD" w14:textId="6EE7EBB8" w:rsidR="00420A38" w:rsidRPr="007A395D" w:rsidRDefault="00420A38" w:rsidP="000049D8">
      <w:pPr>
        <w:pStyle w:val="Header"/>
        <w:tabs>
          <w:tab w:val="clear" w:pos="9639"/>
          <w:tab w:val="right" w:pos="5954"/>
        </w:tabs>
        <w:spacing w:after="240"/>
        <w:jc w:val="right"/>
        <w:rPr>
          <w:rFonts w:ascii="Calibri" w:hAnsi="Calibri"/>
        </w:rPr>
      </w:pPr>
      <w:r w:rsidRPr="007A395D">
        <w:rPr>
          <w:rFonts w:ascii="Calibri" w:hAnsi="Calibri"/>
        </w:rPr>
        <w:t>Input paper</w:t>
      </w:r>
      <w:r w:rsidR="00037DF4" w:rsidRPr="007A395D">
        <w:rPr>
          <w:rFonts w:ascii="Calibri" w:hAnsi="Calibri"/>
        </w:rPr>
        <w:t xml:space="preserve">: </w:t>
      </w:r>
      <w:r w:rsidRPr="007A395D">
        <w:rPr>
          <w:rStyle w:val="FootnoteReference"/>
          <w:rFonts w:ascii="Calibri" w:hAnsi="Calibri"/>
          <w:sz w:val="22"/>
          <w:vertAlign w:val="superscript"/>
        </w:rPr>
        <w:footnoteReference w:id="2"/>
      </w:r>
      <w:r w:rsidR="000049D8" w:rsidRPr="007A395D">
        <w:rPr>
          <w:rFonts w:ascii="Calibri" w:hAnsi="Calibri"/>
        </w:rPr>
        <w:t xml:space="preserve">  </w:t>
      </w:r>
      <w:r w:rsidR="00CE754C">
        <w:rPr>
          <w:rFonts w:ascii="Calibri" w:hAnsi="Calibri" w:hint="eastAsia"/>
          <w:lang w:eastAsia="ko-KR"/>
        </w:rPr>
        <w:t>A</w:t>
      </w:r>
      <w:r w:rsidR="00CE754C">
        <w:rPr>
          <w:rFonts w:ascii="Calibri" w:hAnsi="Calibri"/>
          <w:lang w:eastAsia="ko-KR"/>
        </w:rPr>
        <w:t>RM</w:t>
      </w:r>
      <w:r w:rsidR="000B7D0C">
        <w:rPr>
          <w:rFonts w:ascii="Calibri" w:hAnsi="Calibri"/>
        </w:rPr>
        <w:t>2</w:t>
      </w:r>
      <w:r w:rsidR="003B6ABA">
        <w:rPr>
          <w:rFonts w:ascii="Calibri" w:hAnsi="Calibri"/>
        </w:rPr>
        <w:t>2</w:t>
      </w:r>
      <w:r w:rsidRPr="007A395D">
        <w:rPr>
          <w:rFonts w:ascii="Calibri" w:hAnsi="Calibri"/>
        </w:rPr>
        <w:t>-</w:t>
      </w:r>
      <w:r w:rsidR="00CF6523">
        <w:rPr>
          <w:rFonts w:ascii="Calibri" w:hAnsi="Calibri"/>
        </w:rPr>
        <w:t>7.4.9</w:t>
      </w:r>
    </w:p>
    <w:p w14:paraId="5A14DE03" w14:textId="77777777" w:rsidR="00BF32F0" w:rsidRPr="007A395D" w:rsidRDefault="00BF32F0" w:rsidP="00FE5674">
      <w:pPr>
        <w:pStyle w:val="BodyText"/>
        <w:tabs>
          <w:tab w:val="left" w:pos="2835"/>
        </w:tabs>
        <w:rPr>
          <w:rFonts w:ascii="Calibri" w:hAnsi="Calibri"/>
        </w:rPr>
      </w:pPr>
    </w:p>
    <w:p w14:paraId="22E94D0E" w14:textId="77777777" w:rsidR="00D019CE" w:rsidRPr="007A395D" w:rsidRDefault="00D019CE" w:rsidP="00FE5674">
      <w:pPr>
        <w:pStyle w:val="BodyText"/>
        <w:tabs>
          <w:tab w:val="left" w:pos="2835"/>
        </w:tabs>
        <w:rPr>
          <w:rFonts w:ascii="Calibri" w:hAnsi="Calibri"/>
        </w:rPr>
      </w:pPr>
    </w:p>
    <w:p w14:paraId="370CFB53" w14:textId="0056C39C" w:rsidR="0080294B" w:rsidRPr="007A395D" w:rsidRDefault="00E558C3" w:rsidP="00FE5674">
      <w:pPr>
        <w:pStyle w:val="BodyText"/>
        <w:tabs>
          <w:tab w:val="left" w:pos="2835"/>
        </w:tabs>
        <w:rPr>
          <w:rFonts w:ascii="Calibri" w:hAnsi="Calibri"/>
        </w:rPr>
      </w:pPr>
      <w:r w:rsidRPr="007A395D">
        <w:rPr>
          <w:rFonts w:ascii="Calibri" w:hAnsi="Calibri"/>
        </w:rPr>
        <w:t xml:space="preserve">Input paper for the following Committee(s): </w:t>
      </w:r>
      <w:r w:rsidRPr="007A395D">
        <w:rPr>
          <w:rFonts w:ascii="Calibri" w:hAnsi="Calibri"/>
        </w:rPr>
        <w:tab/>
      </w:r>
      <w:r w:rsidRPr="007A395D">
        <w:rPr>
          <w:rFonts w:ascii="Calibri" w:hAnsi="Calibri"/>
          <w:sz w:val="18"/>
          <w:szCs w:val="18"/>
        </w:rPr>
        <w:t>check as appropriate</w:t>
      </w:r>
      <w:r w:rsidRPr="007A395D">
        <w:rPr>
          <w:rFonts w:ascii="Calibri" w:hAnsi="Calibri"/>
          <w:sz w:val="18"/>
          <w:szCs w:val="18"/>
        </w:rPr>
        <w:tab/>
      </w:r>
      <w:r w:rsidRPr="007A395D">
        <w:rPr>
          <w:rFonts w:ascii="Calibri" w:hAnsi="Calibri"/>
        </w:rPr>
        <w:tab/>
        <w:t>Purpose of paper:</w:t>
      </w:r>
    </w:p>
    <w:p w14:paraId="78786733" w14:textId="46067EFB" w:rsidR="0080294B" w:rsidRPr="007A395D" w:rsidRDefault="00CE754C" w:rsidP="00037DF4">
      <w:pPr>
        <w:pStyle w:val="BodyText"/>
        <w:tabs>
          <w:tab w:val="left" w:pos="1843"/>
        </w:tabs>
        <w:rPr>
          <w:rFonts w:ascii="Calibri" w:hAnsi="Calibri" w:cs="Arial"/>
          <w:b/>
          <w:sz w:val="24"/>
          <w:szCs w:val="24"/>
        </w:rPr>
      </w:pPr>
      <w:r>
        <w:rPr>
          <w:rFonts w:ascii="Calibri" w:hAnsi="Calibri" w:cs="Arial"/>
          <w:b/>
          <w:sz w:val="24"/>
          <w:szCs w:val="24"/>
        </w:rPr>
        <w:t>X</w:t>
      </w:r>
      <w:r w:rsidR="0080294B" w:rsidRPr="007A395D">
        <w:rPr>
          <w:rFonts w:ascii="Calibri" w:hAnsi="Calibri" w:cs="Arial"/>
          <w:sz w:val="24"/>
          <w:szCs w:val="24"/>
        </w:rPr>
        <w:t xml:space="preserve">  </w:t>
      </w:r>
      <w:r w:rsidR="0080294B" w:rsidRPr="007A395D">
        <w:rPr>
          <w:rFonts w:ascii="Calibri" w:hAnsi="Calibri" w:cs="Arial"/>
        </w:rPr>
        <w:t>ARM</w:t>
      </w:r>
      <w:r w:rsidR="00037DF4" w:rsidRPr="007A395D">
        <w:rPr>
          <w:rFonts w:ascii="Calibri" w:hAnsi="Calibri" w:cs="Arial"/>
        </w:rPr>
        <w:tab/>
      </w:r>
      <w:r w:rsidRPr="007A395D">
        <w:rPr>
          <w:rFonts w:ascii="Calibri" w:hAnsi="Calibri" w:cs="Arial"/>
          <w:b/>
          <w:sz w:val="24"/>
          <w:szCs w:val="24"/>
        </w:rPr>
        <w:t>□</w:t>
      </w:r>
      <w:r w:rsidR="0080294B" w:rsidRPr="007A395D">
        <w:rPr>
          <w:rFonts w:ascii="Calibri" w:hAnsi="Calibri" w:cs="Arial"/>
          <w:sz w:val="24"/>
          <w:szCs w:val="24"/>
        </w:rPr>
        <w:t xml:space="preserve">  </w:t>
      </w:r>
      <w:r w:rsidR="0080294B" w:rsidRPr="007A395D">
        <w:rPr>
          <w:rFonts w:ascii="Calibri" w:hAnsi="Calibri" w:cs="Arial"/>
        </w:rPr>
        <w:t>ENG</w:t>
      </w:r>
      <w:r w:rsidR="0080294B" w:rsidRPr="007A395D">
        <w:rPr>
          <w:rFonts w:ascii="Calibri" w:hAnsi="Calibri" w:cs="Arial"/>
        </w:rPr>
        <w:tab/>
      </w:r>
      <w:r w:rsidR="0080294B" w:rsidRPr="007A395D">
        <w:rPr>
          <w:rFonts w:ascii="Calibri" w:hAnsi="Calibri" w:cs="Arial"/>
        </w:rPr>
        <w:tab/>
      </w:r>
      <w:r w:rsidR="000A2F8B" w:rsidRPr="007A395D">
        <w:rPr>
          <w:rFonts w:ascii="Calibri" w:hAnsi="Calibri" w:cs="Arial"/>
          <w:b/>
          <w:sz w:val="24"/>
          <w:szCs w:val="24"/>
        </w:rPr>
        <w:t>□</w:t>
      </w:r>
      <w:r w:rsidR="00001D11" w:rsidRPr="007A395D">
        <w:rPr>
          <w:rFonts w:ascii="Calibri" w:hAnsi="Calibri" w:cs="Arial"/>
          <w:b/>
          <w:sz w:val="24"/>
          <w:szCs w:val="24"/>
        </w:rPr>
        <w:t xml:space="preserve"> </w:t>
      </w:r>
      <w:r w:rsidR="0080294B" w:rsidRPr="007A395D">
        <w:rPr>
          <w:rFonts w:ascii="Calibri" w:hAnsi="Calibri" w:cs="Arial"/>
          <w:sz w:val="24"/>
          <w:szCs w:val="24"/>
        </w:rPr>
        <w:t xml:space="preserve">  </w:t>
      </w:r>
      <w:r w:rsidR="0080294B" w:rsidRPr="007A395D">
        <w:rPr>
          <w:rFonts w:ascii="Calibri" w:hAnsi="Calibri" w:cs="Arial"/>
        </w:rPr>
        <w:t>PAP</w:t>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3B6ABA">
        <w:rPr>
          <w:rFonts w:ascii="Calibri" w:hAnsi="Calibri" w:cs="Arial"/>
          <w:b/>
          <w:sz w:val="24"/>
          <w:szCs w:val="24"/>
        </w:rPr>
        <w:t>X</w:t>
      </w:r>
      <w:r w:rsidR="0080294B" w:rsidRPr="007A395D">
        <w:rPr>
          <w:rFonts w:ascii="Calibri" w:hAnsi="Calibri" w:cs="Arial"/>
          <w:sz w:val="24"/>
          <w:szCs w:val="24"/>
        </w:rPr>
        <w:t xml:space="preserve">  Input</w:t>
      </w:r>
    </w:p>
    <w:p w14:paraId="0BC79547" w14:textId="26A58318" w:rsidR="0080294B" w:rsidRPr="007A395D" w:rsidRDefault="009709DA" w:rsidP="00037DF4">
      <w:pPr>
        <w:pStyle w:val="BodyText"/>
        <w:tabs>
          <w:tab w:val="left" w:pos="1843"/>
        </w:tabs>
        <w:rPr>
          <w:rFonts w:ascii="Calibri" w:hAnsi="Calibri"/>
        </w:rPr>
      </w:pPr>
      <w:r w:rsidRPr="007A395D">
        <w:rPr>
          <w:rFonts w:ascii="Calibri" w:hAnsi="Calibri" w:cs="Arial"/>
          <w:b/>
          <w:sz w:val="24"/>
          <w:szCs w:val="24"/>
        </w:rPr>
        <w:t>□</w:t>
      </w:r>
      <w:r w:rsidR="0080294B" w:rsidRPr="007A395D">
        <w:rPr>
          <w:rFonts w:ascii="Calibri" w:hAnsi="Calibri" w:cs="Arial"/>
          <w:sz w:val="24"/>
          <w:szCs w:val="24"/>
        </w:rPr>
        <w:t xml:space="preserve">  </w:t>
      </w:r>
      <w:r w:rsidR="000B7D0C">
        <w:rPr>
          <w:rFonts w:ascii="Calibri" w:hAnsi="Calibri" w:cs="Arial" w:hint="eastAsia"/>
          <w:lang w:eastAsia="ko-KR"/>
        </w:rPr>
        <w:t>D</w:t>
      </w:r>
      <w:r w:rsidR="000B7D0C">
        <w:rPr>
          <w:rFonts w:ascii="Calibri" w:hAnsi="Calibri" w:cs="Arial"/>
          <w:lang w:eastAsia="ko-KR"/>
        </w:rPr>
        <w:t>TEC</w:t>
      </w:r>
      <w:r w:rsidR="0080294B" w:rsidRPr="007A395D">
        <w:rPr>
          <w:rFonts w:ascii="Calibri" w:hAnsi="Calibri" w:cs="Arial"/>
          <w:b/>
          <w:sz w:val="24"/>
          <w:szCs w:val="24"/>
        </w:rPr>
        <w:tab/>
      </w:r>
      <w:r w:rsidR="00001D11" w:rsidRPr="007A395D">
        <w:rPr>
          <w:rFonts w:ascii="Calibri" w:hAnsi="Calibri" w:cs="Arial"/>
          <w:b/>
          <w:sz w:val="24"/>
          <w:szCs w:val="24"/>
        </w:rPr>
        <w:t>□</w:t>
      </w:r>
      <w:r w:rsidR="0080294B" w:rsidRPr="007A395D">
        <w:rPr>
          <w:rFonts w:ascii="Calibri" w:hAnsi="Calibri" w:cs="Arial"/>
          <w:sz w:val="24"/>
          <w:szCs w:val="24"/>
        </w:rPr>
        <w:t xml:space="preserve">  </w:t>
      </w:r>
      <w:r w:rsidR="003D2DC1" w:rsidRPr="007A395D">
        <w:rPr>
          <w:rFonts w:ascii="Calibri" w:hAnsi="Calibri" w:cs="Arial"/>
        </w:rPr>
        <w:t>VTS</w:t>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80294B" w:rsidRPr="007A395D">
        <w:rPr>
          <w:rFonts w:ascii="Calibri" w:hAnsi="Calibri" w:cs="Arial"/>
          <w:sz w:val="24"/>
          <w:szCs w:val="24"/>
        </w:rPr>
        <w:tab/>
      </w:r>
      <w:r w:rsidR="00037DF4" w:rsidRPr="007A395D">
        <w:rPr>
          <w:rFonts w:ascii="Calibri" w:hAnsi="Calibri" w:cs="Arial"/>
          <w:sz w:val="24"/>
          <w:szCs w:val="24"/>
        </w:rPr>
        <w:tab/>
      </w:r>
      <w:r w:rsidR="00037DF4" w:rsidRPr="007A395D">
        <w:rPr>
          <w:rFonts w:ascii="Calibri" w:hAnsi="Calibri" w:cs="Arial"/>
          <w:sz w:val="24"/>
          <w:szCs w:val="24"/>
        </w:rPr>
        <w:tab/>
      </w:r>
      <w:r w:rsidR="003B6ABA" w:rsidRPr="007A395D">
        <w:rPr>
          <w:rFonts w:ascii="Calibri" w:hAnsi="Calibri" w:cs="Arial"/>
          <w:b/>
          <w:sz w:val="24"/>
          <w:szCs w:val="24"/>
        </w:rPr>
        <w:t>□</w:t>
      </w:r>
      <w:r w:rsidR="0080294B" w:rsidRPr="007A395D">
        <w:rPr>
          <w:rFonts w:ascii="Calibri" w:hAnsi="Calibri" w:cs="Arial"/>
          <w:sz w:val="24"/>
          <w:szCs w:val="24"/>
        </w:rPr>
        <w:t xml:space="preserve">  Information</w:t>
      </w:r>
    </w:p>
    <w:p w14:paraId="3E1C02C4" w14:textId="77777777" w:rsidR="0080294B" w:rsidRPr="007A395D" w:rsidRDefault="0080294B" w:rsidP="00FE5674">
      <w:pPr>
        <w:pStyle w:val="BodyText"/>
        <w:tabs>
          <w:tab w:val="left" w:pos="2835"/>
        </w:tabs>
        <w:rPr>
          <w:rFonts w:ascii="Calibri" w:hAnsi="Calibri"/>
        </w:rPr>
      </w:pPr>
    </w:p>
    <w:p w14:paraId="4DD25FD9" w14:textId="78AE7849" w:rsidR="00A446C9" w:rsidRPr="007A395D" w:rsidRDefault="00A446C9" w:rsidP="00FE5674">
      <w:pPr>
        <w:pStyle w:val="BodyText"/>
        <w:tabs>
          <w:tab w:val="left" w:pos="2835"/>
        </w:tabs>
        <w:rPr>
          <w:rFonts w:ascii="Calibri" w:hAnsi="Calibri"/>
        </w:rPr>
      </w:pPr>
      <w:r w:rsidRPr="007A395D">
        <w:rPr>
          <w:rFonts w:ascii="Calibri" w:hAnsi="Calibri"/>
        </w:rPr>
        <w:t>Agenda item</w:t>
      </w:r>
      <w:r w:rsidR="00037DF4" w:rsidRPr="007A395D">
        <w:rPr>
          <w:rFonts w:ascii="Calibri" w:hAnsi="Calibri"/>
        </w:rPr>
        <w:t xml:space="preserve"> </w:t>
      </w:r>
      <w:r w:rsidR="00037DF4" w:rsidRPr="007A395D">
        <w:rPr>
          <w:rStyle w:val="FootnoteReference"/>
          <w:rFonts w:ascii="Calibri" w:hAnsi="Calibri"/>
          <w:sz w:val="22"/>
          <w:vertAlign w:val="superscript"/>
        </w:rPr>
        <w:footnoteReference w:id="3"/>
      </w:r>
      <w:r w:rsidR="001C44A3" w:rsidRPr="007A395D">
        <w:rPr>
          <w:rFonts w:ascii="Calibri" w:hAnsi="Calibri"/>
        </w:rPr>
        <w:tab/>
      </w:r>
      <w:r w:rsidR="0080294B" w:rsidRPr="007A395D">
        <w:rPr>
          <w:rFonts w:ascii="Calibri" w:hAnsi="Calibri"/>
        </w:rPr>
        <w:tab/>
      </w:r>
      <w:r w:rsidR="0080294B" w:rsidRPr="007A395D">
        <w:rPr>
          <w:rFonts w:ascii="Calibri" w:hAnsi="Calibri"/>
        </w:rPr>
        <w:tab/>
      </w:r>
      <w:r w:rsidR="00CF6523">
        <w:rPr>
          <w:rFonts w:ascii="Calibri" w:hAnsi="Calibri"/>
        </w:rPr>
        <w:t>7.4</w:t>
      </w:r>
    </w:p>
    <w:p w14:paraId="1AB3E246" w14:textId="02506861" w:rsidR="00A446C9" w:rsidRPr="007A395D" w:rsidRDefault="0080294B" w:rsidP="00FE5674">
      <w:pPr>
        <w:pStyle w:val="BodyText"/>
        <w:tabs>
          <w:tab w:val="left" w:pos="2835"/>
        </w:tabs>
        <w:rPr>
          <w:rFonts w:ascii="Calibri" w:hAnsi="Calibri"/>
        </w:rPr>
      </w:pPr>
      <w:r w:rsidRPr="007A395D">
        <w:rPr>
          <w:rFonts w:ascii="Calibri" w:hAnsi="Calibri"/>
        </w:rPr>
        <w:t xml:space="preserve">Technical Domain / </w:t>
      </w:r>
      <w:r w:rsidR="00A446C9" w:rsidRPr="007A395D">
        <w:rPr>
          <w:rFonts w:ascii="Calibri" w:hAnsi="Calibri"/>
        </w:rPr>
        <w:t>Task Number</w:t>
      </w:r>
      <w:r w:rsidR="00037DF4" w:rsidRPr="007A395D">
        <w:rPr>
          <w:rFonts w:ascii="Calibri" w:hAnsi="Calibri"/>
        </w:rPr>
        <w:t xml:space="preserve"> </w:t>
      </w:r>
      <w:r w:rsidR="00037DF4" w:rsidRPr="007A395D">
        <w:rPr>
          <w:rFonts w:ascii="Calibri" w:hAnsi="Calibri"/>
          <w:vertAlign w:val="superscript"/>
        </w:rPr>
        <w:t>2</w:t>
      </w:r>
      <w:r w:rsidR="001C44A3" w:rsidRPr="007A395D">
        <w:rPr>
          <w:rFonts w:ascii="Calibri" w:hAnsi="Calibri"/>
        </w:rPr>
        <w:tab/>
      </w:r>
      <w:r w:rsidR="003B6ABA">
        <w:rPr>
          <w:rFonts w:ascii="Calibri" w:hAnsi="Calibri"/>
        </w:rPr>
        <w:t>7.1.</w:t>
      </w:r>
      <w:r w:rsidR="00D2035D">
        <w:rPr>
          <w:rFonts w:ascii="Calibri" w:hAnsi="Calibri"/>
        </w:rPr>
        <w:t>13</w:t>
      </w:r>
    </w:p>
    <w:p w14:paraId="75C252F1" w14:textId="5F36FAB0" w:rsidR="000A2F8B" w:rsidRDefault="00362CD9" w:rsidP="00FE5674">
      <w:pPr>
        <w:pStyle w:val="BodyText"/>
        <w:tabs>
          <w:tab w:val="left" w:pos="2835"/>
        </w:tabs>
        <w:rPr>
          <w:rFonts w:ascii="Calibri" w:hAnsi="Calibri"/>
          <w:lang w:eastAsia="ko-KR"/>
        </w:rPr>
      </w:pPr>
      <w:r w:rsidRPr="007A395D">
        <w:rPr>
          <w:rFonts w:ascii="Calibri" w:hAnsi="Calibri"/>
        </w:rPr>
        <w:t>Author(s)</w:t>
      </w:r>
      <w:r w:rsidR="00FE5674" w:rsidRPr="007A395D">
        <w:rPr>
          <w:rFonts w:ascii="Calibri" w:hAnsi="Calibri"/>
        </w:rPr>
        <w:t xml:space="preserve"> / Submitter(s)</w:t>
      </w:r>
      <w:r w:rsidRPr="007A395D">
        <w:rPr>
          <w:rFonts w:ascii="Calibri" w:hAnsi="Calibri"/>
        </w:rPr>
        <w:tab/>
      </w:r>
      <w:r w:rsidR="0080294B" w:rsidRPr="007A395D">
        <w:rPr>
          <w:rFonts w:ascii="Calibri" w:hAnsi="Calibri"/>
        </w:rPr>
        <w:tab/>
      </w:r>
      <w:r w:rsidR="0080294B" w:rsidRPr="007A395D">
        <w:rPr>
          <w:rFonts w:ascii="Calibri" w:hAnsi="Calibri"/>
        </w:rPr>
        <w:tab/>
      </w:r>
      <w:r w:rsidR="0017453C">
        <w:rPr>
          <w:rFonts w:ascii="Calibri" w:hAnsi="Calibri"/>
        </w:rPr>
        <w:t>Sewoong OH</w:t>
      </w:r>
      <w:r w:rsidR="00257010">
        <w:rPr>
          <w:rFonts w:ascii="Calibri" w:hAnsi="Calibri"/>
        </w:rPr>
        <w:t xml:space="preserve"> (KRISO)</w:t>
      </w:r>
    </w:p>
    <w:p w14:paraId="60BCC120" w14:textId="77777777" w:rsidR="0080294B" w:rsidRPr="007A395D" w:rsidRDefault="0080294B" w:rsidP="00FE5674">
      <w:pPr>
        <w:pStyle w:val="BodyText"/>
        <w:tabs>
          <w:tab w:val="left" w:pos="2835"/>
        </w:tabs>
        <w:rPr>
          <w:rFonts w:ascii="Calibri" w:hAnsi="Calibri"/>
        </w:rPr>
      </w:pPr>
    </w:p>
    <w:p w14:paraId="4834080C" w14:textId="449F63CE" w:rsidR="00A446C9" w:rsidRPr="00605E43" w:rsidRDefault="001E43E1" w:rsidP="00A446C9">
      <w:pPr>
        <w:pStyle w:val="Title"/>
        <w:rPr>
          <w:rFonts w:ascii="Calibri" w:hAnsi="Calibri"/>
          <w:color w:val="0070C0"/>
          <w:lang w:eastAsia="ko-KR"/>
        </w:rPr>
      </w:pPr>
      <w:r w:rsidRPr="001E43E1">
        <w:rPr>
          <w:rFonts w:ascii="Calibri" w:hAnsi="Calibri"/>
          <w:color w:val="0070C0"/>
          <w:lang w:eastAsia="ko-KR"/>
        </w:rPr>
        <w:t>Guidance on the symbology and portrayal of AtoN for other use than navigational charting</w:t>
      </w:r>
    </w:p>
    <w:p w14:paraId="0F258596" w14:textId="50FB6E37" w:rsidR="00A446C9" w:rsidRPr="00605E43" w:rsidRDefault="00A446C9" w:rsidP="00605E43">
      <w:pPr>
        <w:pStyle w:val="Heading1"/>
      </w:pPr>
      <w:r w:rsidRPr="00605E43">
        <w:t>Summary</w:t>
      </w:r>
    </w:p>
    <w:p w14:paraId="6162E79B" w14:textId="0A34F8BB" w:rsidR="00E35CA7" w:rsidRDefault="001E43E1" w:rsidP="001E43E1">
      <w:pPr>
        <w:pStyle w:val="BodyText"/>
        <w:rPr>
          <w:rFonts w:ascii="Calibri" w:hAnsi="Calibri"/>
          <w:lang w:eastAsia="ko-KR"/>
        </w:rPr>
      </w:pPr>
      <w:r w:rsidRPr="001E43E1">
        <w:rPr>
          <w:rFonts w:ascii="Calibri" w:hAnsi="Calibri"/>
          <w:lang w:eastAsia="ko-KR"/>
        </w:rPr>
        <w:t xml:space="preserve">The ARM Committee has defined Task 7.1.13 for the development of symbols and portrayal guidance for AtoN beyond charting purposes. While symbols and portrayal for AtoN management purposes are required, there has been no established IALA </w:t>
      </w:r>
      <w:r w:rsidR="00F15108">
        <w:rPr>
          <w:rFonts w:ascii="Calibri" w:hAnsi="Calibri"/>
          <w:lang w:eastAsia="ko-KR"/>
        </w:rPr>
        <w:t>guideline</w:t>
      </w:r>
      <w:r w:rsidRPr="001E43E1">
        <w:rPr>
          <w:rFonts w:ascii="Calibri" w:hAnsi="Calibri"/>
          <w:lang w:eastAsia="ko-KR"/>
        </w:rPr>
        <w:t xml:space="preserve"> to support this.</w:t>
      </w:r>
      <w:r>
        <w:rPr>
          <w:rFonts w:ascii="Calibri" w:hAnsi="Calibri"/>
          <w:lang w:eastAsia="ko-KR"/>
        </w:rPr>
        <w:t xml:space="preserve"> </w:t>
      </w:r>
      <w:r w:rsidRPr="001E43E1">
        <w:rPr>
          <w:rFonts w:ascii="Calibri" w:hAnsi="Calibri"/>
          <w:lang w:eastAsia="ko-KR"/>
        </w:rPr>
        <w:t xml:space="preserve">Although IHO S-100 Part 9 (Portrayal) defines feature-based portrayal </w:t>
      </w:r>
      <w:r w:rsidR="00F15108">
        <w:rPr>
          <w:rFonts w:ascii="Calibri" w:hAnsi="Calibri"/>
          <w:lang w:eastAsia="ko-KR"/>
        </w:rPr>
        <w:t>mechanism</w:t>
      </w:r>
      <w:r w:rsidRPr="001E43E1">
        <w:rPr>
          <w:rFonts w:ascii="Calibri" w:hAnsi="Calibri"/>
          <w:lang w:eastAsia="ko-KR"/>
        </w:rPr>
        <w:t xml:space="preserve">, it is highly technical in nature, and there is a need for technical </w:t>
      </w:r>
      <w:r w:rsidR="00F15108">
        <w:rPr>
          <w:rFonts w:ascii="Calibri" w:hAnsi="Calibri"/>
          <w:lang w:eastAsia="ko-KR"/>
        </w:rPr>
        <w:t>guideline</w:t>
      </w:r>
      <w:r w:rsidRPr="001E43E1">
        <w:rPr>
          <w:rFonts w:ascii="Calibri" w:hAnsi="Calibri"/>
          <w:lang w:eastAsia="ko-KR"/>
        </w:rPr>
        <w:t xml:space="preserve"> that can define symbols and portrayal for </w:t>
      </w:r>
      <w:r w:rsidR="00F15108">
        <w:rPr>
          <w:rFonts w:ascii="Calibri" w:hAnsi="Calibri"/>
          <w:lang w:eastAsia="ko-KR"/>
        </w:rPr>
        <w:t>other use than navigational charting</w:t>
      </w:r>
      <w:r w:rsidRPr="001E43E1">
        <w:rPr>
          <w:rFonts w:ascii="Calibri" w:hAnsi="Calibri"/>
          <w:lang w:eastAsia="ko-KR"/>
        </w:rPr>
        <w:t>.</w:t>
      </w:r>
      <w:r>
        <w:rPr>
          <w:rFonts w:ascii="Calibri" w:hAnsi="Calibri"/>
          <w:lang w:eastAsia="ko-KR"/>
        </w:rPr>
        <w:t xml:space="preserve"> </w:t>
      </w:r>
      <w:r w:rsidRPr="001E43E1">
        <w:rPr>
          <w:rFonts w:ascii="Calibri" w:hAnsi="Calibri"/>
          <w:lang w:eastAsia="ko-KR"/>
        </w:rPr>
        <w:t xml:space="preserve">This paper presents the components and considerations for developing symbols and portrayal for non-navigational purposes and requests discussion on approaches for developing the </w:t>
      </w:r>
      <w:r w:rsidR="00F15108">
        <w:rPr>
          <w:rFonts w:ascii="Calibri" w:hAnsi="Calibri"/>
          <w:lang w:eastAsia="ko-KR"/>
        </w:rPr>
        <w:t>IALA guideline</w:t>
      </w:r>
      <w:r w:rsidRPr="001E43E1">
        <w:rPr>
          <w:rFonts w:ascii="Calibri" w:hAnsi="Calibri"/>
          <w:lang w:eastAsia="ko-KR"/>
        </w:rPr>
        <w:t>.</w:t>
      </w:r>
    </w:p>
    <w:p w14:paraId="47EB77B3" w14:textId="77777777" w:rsidR="001E43E1" w:rsidRPr="001E43E1" w:rsidRDefault="001E43E1" w:rsidP="001E43E1">
      <w:pPr>
        <w:pStyle w:val="BodyText"/>
        <w:rPr>
          <w:rFonts w:ascii="Calibri" w:hAnsi="Calibri"/>
          <w:lang w:eastAsia="ko-KR"/>
        </w:rPr>
      </w:pPr>
    </w:p>
    <w:p w14:paraId="3C575A26" w14:textId="77777777" w:rsidR="001C44A3" w:rsidRPr="00605E43" w:rsidRDefault="00BD4E6F" w:rsidP="00605E43">
      <w:pPr>
        <w:pStyle w:val="Heading2"/>
      </w:pPr>
      <w:r w:rsidRPr="00605E43">
        <w:t>Purpose</w:t>
      </w:r>
      <w:r w:rsidR="004D1D85" w:rsidRPr="00605E43">
        <w:t xml:space="preserve"> of the document</w:t>
      </w:r>
    </w:p>
    <w:p w14:paraId="7B877958" w14:textId="5B376A97" w:rsidR="00CE7EA1" w:rsidRDefault="00232F82" w:rsidP="00E55927">
      <w:pPr>
        <w:pStyle w:val="BodyText"/>
        <w:rPr>
          <w:rFonts w:ascii="Calibri" w:hAnsi="Calibri"/>
          <w:lang w:eastAsia="ko-KR"/>
        </w:rPr>
      </w:pPr>
      <w:r>
        <w:rPr>
          <w:rFonts w:ascii="Calibri" w:hAnsi="Calibri"/>
          <w:lang w:eastAsia="ko-KR"/>
        </w:rPr>
        <w:t>This paper proposes</w:t>
      </w:r>
      <w:r w:rsidR="00CE7EA1" w:rsidRPr="00CE7EA1">
        <w:rPr>
          <w:rFonts w:ascii="Calibri" w:hAnsi="Calibri"/>
          <w:lang w:eastAsia="ko-KR"/>
        </w:rPr>
        <w:t xml:space="preserve"> the components and considerations for guidelines to develop AtoN symbols and portrayal methods for purposes other than charting.</w:t>
      </w:r>
    </w:p>
    <w:p w14:paraId="1DE1CC5D" w14:textId="573A8830" w:rsidR="00FE109D" w:rsidRPr="00EC051E" w:rsidRDefault="00FE109D" w:rsidP="00E55927">
      <w:pPr>
        <w:pStyle w:val="BodyText"/>
        <w:rPr>
          <w:rFonts w:ascii="Calibri" w:hAnsi="Calibri"/>
          <w:lang w:eastAsia="ko-KR"/>
        </w:rPr>
      </w:pPr>
      <w:r>
        <w:rPr>
          <w:rFonts w:ascii="Calibri" w:hAnsi="Calibri"/>
          <w:lang w:eastAsia="ko-KR"/>
        </w:rPr>
        <w:t xml:space="preserve"> </w:t>
      </w:r>
    </w:p>
    <w:p w14:paraId="36D645BE" w14:textId="77777777" w:rsidR="00B56BDF" w:rsidRPr="007A395D" w:rsidRDefault="00B56BDF" w:rsidP="00605E43">
      <w:pPr>
        <w:pStyle w:val="Heading2"/>
      </w:pPr>
      <w:r w:rsidRPr="007A395D">
        <w:t>Related documents</w:t>
      </w:r>
    </w:p>
    <w:p w14:paraId="26CE6F47" w14:textId="10F9202F" w:rsidR="00694C74" w:rsidRDefault="00694C74" w:rsidP="00694C74">
      <w:pPr>
        <w:pStyle w:val="BodyText"/>
        <w:rPr>
          <w:rFonts w:ascii="Calibri" w:hAnsi="Calibri"/>
          <w:lang w:eastAsia="ko-KR"/>
        </w:rPr>
      </w:pPr>
      <w:r w:rsidRPr="00694C74">
        <w:rPr>
          <w:rFonts w:ascii="Calibri" w:hAnsi="Calibri"/>
          <w:lang w:eastAsia="ko-KR"/>
        </w:rPr>
        <w:t>S-100</w:t>
      </w:r>
      <w:r>
        <w:rPr>
          <w:rFonts w:ascii="Calibri" w:hAnsi="Calibri"/>
          <w:lang w:eastAsia="ko-KR"/>
        </w:rPr>
        <w:tab/>
      </w:r>
      <w:r w:rsidRPr="00694C74">
        <w:rPr>
          <w:rFonts w:ascii="Calibri" w:hAnsi="Calibri"/>
          <w:lang w:eastAsia="ko-KR"/>
        </w:rPr>
        <w:t>IHO Universal Hydrographic Data Model (Edition 5.2.0, June 2024)</w:t>
      </w:r>
    </w:p>
    <w:p w14:paraId="53AF940F" w14:textId="77777777" w:rsidR="00694C74" w:rsidRPr="00ED4307" w:rsidRDefault="00694C74" w:rsidP="00E55927">
      <w:pPr>
        <w:pStyle w:val="BodyText"/>
        <w:rPr>
          <w:rFonts w:ascii="Calibri" w:hAnsi="Calibri"/>
          <w:lang w:eastAsia="ko-KR"/>
        </w:rPr>
      </w:pPr>
    </w:p>
    <w:p w14:paraId="53733F03" w14:textId="77777777" w:rsidR="00A446C9" w:rsidRPr="007A395D" w:rsidRDefault="00A446C9" w:rsidP="00605E43">
      <w:pPr>
        <w:pStyle w:val="Heading1"/>
      </w:pPr>
      <w:r w:rsidRPr="007A395D">
        <w:t>Background</w:t>
      </w:r>
    </w:p>
    <w:p w14:paraId="489C405D" w14:textId="094F6B07" w:rsidR="0075516B" w:rsidRDefault="00921272" w:rsidP="00921272">
      <w:pPr>
        <w:pStyle w:val="BodyText"/>
        <w:rPr>
          <w:rFonts w:ascii="Calibri" w:hAnsi="Calibri"/>
          <w:lang w:eastAsia="ko-KR"/>
        </w:rPr>
      </w:pPr>
      <w:r w:rsidRPr="00921272">
        <w:rPr>
          <w:rFonts w:ascii="Calibri" w:hAnsi="Calibri"/>
          <w:lang w:eastAsia="ko-KR"/>
        </w:rPr>
        <w:t xml:space="preserve">AtoN symbols can be displayed for AtoN management purposes, and IALA Member States have independently defined their own methods for AtoN symbols and portrayal for </w:t>
      </w:r>
      <w:r w:rsidR="00B44C2E">
        <w:rPr>
          <w:rFonts w:ascii="Calibri" w:hAnsi="Calibri"/>
          <w:lang w:eastAsia="ko-KR"/>
        </w:rPr>
        <w:t>other use than navigational charting</w:t>
      </w:r>
      <w:r w:rsidRPr="00921272">
        <w:rPr>
          <w:rFonts w:ascii="Calibri" w:hAnsi="Calibri"/>
          <w:lang w:eastAsia="ko-KR"/>
        </w:rPr>
        <w:t>.</w:t>
      </w:r>
      <w:r>
        <w:rPr>
          <w:rFonts w:ascii="Calibri" w:hAnsi="Calibri"/>
          <w:lang w:eastAsia="ko-KR"/>
        </w:rPr>
        <w:t xml:space="preserve"> </w:t>
      </w:r>
      <w:r w:rsidRPr="00921272">
        <w:rPr>
          <w:rFonts w:ascii="Calibri" w:hAnsi="Calibri"/>
          <w:lang w:eastAsia="ko-KR"/>
        </w:rPr>
        <w:t>As the IHO has established a feature-based portrayal mechanism, there is a need to develop guidelines that enable the definition of AtoN symbols and portrayal for non-charting purposes.</w:t>
      </w:r>
    </w:p>
    <w:p w14:paraId="741FED2E" w14:textId="77777777" w:rsidR="00D2035D" w:rsidRPr="00ED4307" w:rsidRDefault="00D2035D" w:rsidP="00A446C9">
      <w:pPr>
        <w:pStyle w:val="BodyText"/>
        <w:rPr>
          <w:rFonts w:ascii="Calibri" w:hAnsi="Calibri"/>
          <w:lang w:eastAsia="ko-KR"/>
        </w:rPr>
      </w:pPr>
    </w:p>
    <w:p w14:paraId="041E9135" w14:textId="77777777" w:rsidR="00A446C9" w:rsidRPr="007A395D" w:rsidRDefault="00A446C9" w:rsidP="00605E43">
      <w:pPr>
        <w:pStyle w:val="Heading1"/>
      </w:pPr>
      <w:r w:rsidRPr="007A395D">
        <w:t>Discussion</w:t>
      </w:r>
    </w:p>
    <w:p w14:paraId="46C8F6C5" w14:textId="749AD352" w:rsidR="00E156F6" w:rsidRPr="00605E43" w:rsidRDefault="00921272" w:rsidP="00E156F6">
      <w:pPr>
        <w:pStyle w:val="Heading2"/>
        <w:rPr>
          <w:lang w:eastAsia="ko-KR"/>
        </w:rPr>
      </w:pPr>
      <w:r>
        <w:rPr>
          <w:rFonts w:hint="eastAsia"/>
          <w:lang w:eastAsia="ko-KR"/>
        </w:rPr>
        <w:t>E</w:t>
      </w:r>
      <w:r>
        <w:rPr>
          <w:lang w:eastAsia="ko-KR"/>
        </w:rPr>
        <w:t>xamples of AtoN Symbol and Portrayal for other use than navigational charting</w:t>
      </w:r>
    </w:p>
    <w:p w14:paraId="21D06F4B" w14:textId="1226B7E9" w:rsidR="00E156F6" w:rsidRDefault="00E156F6" w:rsidP="00E156F6">
      <w:pPr>
        <w:pStyle w:val="BodyText"/>
        <w:rPr>
          <w:rFonts w:ascii="Calibri" w:hAnsi="Calibri"/>
          <w:lang w:eastAsia="ko-KR"/>
        </w:rPr>
      </w:pPr>
    </w:p>
    <w:p w14:paraId="0B930D26" w14:textId="3EE95FDF" w:rsidR="00921272" w:rsidRPr="00921272" w:rsidRDefault="00921272" w:rsidP="00921272">
      <w:pPr>
        <w:pStyle w:val="BodyText"/>
        <w:rPr>
          <w:rFonts w:ascii="Calibri" w:hAnsi="Calibri"/>
          <w:lang w:eastAsia="ko-KR"/>
        </w:rPr>
      </w:pPr>
      <w:r w:rsidRPr="00921272">
        <w:rPr>
          <w:rFonts w:ascii="Calibri" w:hAnsi="Calibri"/>
          <w:lang w:eastAsia="ko-KR"/>
        </w:rPr>
        <w:t>Symbols for navigational charts are defined in the IHO S-4 Regulations for International (INT) Charts and Chart Specifications of the IHO, and a feature-based portrayal mechanism is defined in S-100 Part 9.</w:t>
      </w:r>
      <w:r>
        <w:rPr>
          <w:rFonts w:ascii="Calibri" w:hAnsi="Calibri"/>
          <w:lang w:eastAsia="ko-KR"/>
        </w:rPr>
        <w:t xml:space="preserve"> </w:t>
      </w:r>
      <w:r w:rsidRPr="00921272">
        <w:rPr>
          <w:rFonts w:ascii="Calibri" w:hAnsi="Calibri"/>
          <w:lang w:eastAsia="ko-KR"/>
        </w:rPr>
        <w:t>AtoN authorities are responsible for AtoN management, inspection, and maintenance, and when operating information systems for AtoN management, they have independently defined their own AtoN symbols and portrayal methods. While the symbols and portrayal rules defined in S-57 ENC and S-101 ENC can be referenced when displaying AtoN types and positions on maps, there are no dedicated symbols for AtoN management purposes. Therefore, there is a need to develop IALA guidelines for non-navigational AtoN symbols and portrayal.</w:t>
      </w:r>
    </w:p>
    <w:p w14:paraId="236C2D6B" w14:textId="77777777" w:rsidR="00921272" w:rsidRPr="00921272" w:rsidRDefault="00921272" w:rsidP="00921272">
      <w:pPr>
        <w:pStyle w:val="BodyText"/>
        <w:rPr>
          <w:rFonts w:ascii="Calibri" w:hAnsi="Calibri"/>
          <w:lang w:eastAsia="ko-KR"/>
        </w:rPr>
      </w:pPr>
      <w:r w:rsidRPr="00921272">
        <w:rPr>
          <w:rFonts w:ascii="Calibri" w:hAnsi="Calibri"/>
          <w:lang w:eastAsia="ko-KR"/>
        </w:rPr>
        <w:t>Examples of AtoN management purposes are as follows, and it is considered that non-navigational AtoN symbols and portrayal rules can be further developed based on future requirements:</w:t>
      </w:r>
    </w:p>
    <w:p w14:paraId="081727B5" w14:textId="77777777" w:rsidR="00921272" w:rsidRPr="00921272" w:rsidRDefault="00921272" w:rsidP="00921272">
      <w:pPr>
        <w:pStyle w:val="BodyText"/>
        <w:rPr>
          <w:rFonts w:ascii="Calibri" w:hAnsi="Calibri"/>
          <w:lang w:eastAsia="ko-KR"/>
        </w:rPr>
      </w:pPr>
    </w:p>
    <w:p w14:paraId="7B5B0951" w14:textId="0647FA64" w:rsidR="00921272" w:rsidRPr="00921272" w:rsidRDefault="00921272" w:rsidP="00921272">
      <w:pPr>
        <w:pStyle w:val="BodyText"/>
        <w:numPr>
          <w:ilvl w:val="0"/>
          <w:numId w:val="28"/>
        </w:numPr>
        <w:rPr>
          <w:rFonts w:ascii="Calibri" w:hAnsi="Calibri"/>
          <w:lang w:eastAsia="ko-KR"/>
        </w:rPr>
      </w:pPr>
      <w:r w:rsidRPr="00921272">
        <w:rPr>
          <w:rFonts w:ascii="Calibri" w:hAnsi="Calibri"/>
          <w:lang w:eastAsia="ko-KR"/>
        </w:rPr>
        <w:t>(</w:t>
      </w:r>
      <w:r>
        <w:rPr>
          <w:rFonts w:ascii="Calibri" w:hAnsi="Calibri"/>
          <w:lang w:eastAsia="ko-KR"/>
        </w:rPr>
        <w:t>Case</w:t>
      </w:r>
      <w:r w:rsidRPr="00921272">
        <w:rPr>
          <w:rFonts w:ascii="Calibri" w:hAnsi="Calibri"/>
          <w:lang w:eastAsia="ko-KR"/>
        </w:rPr>
        <w:t xml:space="preserve"> 1) AtoN inspection cycle: Different symbol representations based on maintenance/inspection schedules—sufficient time remaining, approaching due date, or overdue</w:t>
      </w:r>
    </w:p>
    <w:p w14:paraId="6E815BF6" w14:textId="6A2DFA2D" w:rsidR="00921272" w:rsidRPr="00921272" w:rsidRDefault="00921272" w:rsidP="00921272">
      <w:pPr>
        <w:pStyle w:val="BodyText"/>
        <w:numPr>
          <w:ilvl w:val="0"/>
          <w:numId w:val="28"/>
        </w:numPr>
        <w:rPr>
          <w:rFonts w:ascii="Calibri" w:hAnsi="Calibri"/>
          <w:lang w:eastAsia="ko-KR"/>
        </w:rPr>
      </w:pPr>
      <w:r w:rsidRPr="00921272">
        <w:rPr>
          <w:rFonts w:ascii="Calibri" w:hAnsi="Calibri"/>
          <w:lang w:eastAsia="ko-KR"/>
        </w:rPr>
        <w:t>(</w:t>
      </w:r>
      <w:r>
        <w:rPr>
          <w:rFonts w:ascii="Calibri" w:hAnsi="Calibri"/>
          <w:lang w:eastAsia="ko-KR"/>
        </w:rPr>
        <w:t>Case</w:t>
      </w:r>
      <w:r w:rsidRPr="00921272">
        <w:rPr>
          <w:rFonts w:ascii="Calibri" w:hAnsi="Calibri"/>
          <w:lang w:eastAsia="ko-KR"/>
        </w:rPr>
        <w:t xml:space="preserve"> </w:t>
      </w:r>
      <w:r>
        <w:rPr>
          <w:rFonts w:ascii="Calibri" w:hAnsi="Calibri"/>
          <w:lang w:eastAsia="ko-KR"/>
        </w:rPr>
        <w:t>2</w:t>
      </w:r>
      <w:r w:rsidRPr="00921272">
        <w:rPr>
          <w:rFonts w:ascii="Calibri" w:hAnsi="Calibri"/>
          <w:lang w:eastAsia="ko-KR"/>
        </w:rPr>
        <w:t>) AtoN change information: Classification of AtoN changes into Advance notice of change, Discrepancy, Permanent change, Proposed change, and Temporary change. While S-125 discusses simplified representations aligned with S-101 symbols, management purposes may require more intuitive and distinguishable symbol designs</w:t>
      </w:r>
    </w:p>
    <w:p w14:paraId="73B1F02A" w14:textId="39266DD0" w:rsidR="00921272" w:rsidRPr="00921272" w:rsidRDefault="00921272" w:rsidP="00921272">
      <w:pPr>
        <w:pStyle w:val="BodyText"/>
        <w:numPr>
          <w:ilvl w:val="0"/>
          <w:numId w:val="28"/>
        </w:numPr>
        <w:rPr>
          <w:rFonts w:ascii="Calibri" w:hAnsi="Calibri"/>
          <w:lang w:eastAsia="ko-KR"/>
        </w:rPr>
      </w:pPr>
      <w:r w:rsidRPr="00921272">
        <w:rPr>
          <w:rFonts w:ascii="Calibri" w:hAnsi="Calibri"/>
          <w:lang w:eastAsia="ko-KR"/>
        </w:rPr>
        <w:t>(</w:t>
      </w:r>
      <w:r>
        <w:rPr>
          <w:rFonts w:ascii="Calibri" w:hAnsi="Calibri"/>
          <w:lang w:eastAsia="ko-KR"/>
        </w:rPr>
        <w:t>Case</w:t>
      </w:r>
      <w:r w:rsidRPr="00921272">
        <w:rPr>
          <w:rFonts w:ascii="Calibri" w:hAnsi="Calibri"/>
          <w:lang w:eastAsia="ko-KR"/>
        </w:rPr>
        <w:t xml:space="preserve"> </w:t>
      </w:r>
      <w:r>
        <w:rPr>
          <w:rFonts w:ascii="Calibri" w:hAnsi="Calibri"/>
          <w:lang w:eastAsia="ko-KR"/>
        </w:rPr>
        <w:t>3</w:t>
      </w:r>
      <w:r w:rsidRPr="00921272">
        <w:rPr>
          <w:rFonts w:ascii="Calibri" w:hAnsi="Calibri"/>
          <w:lang w:eastAsia="ko-KR"/>
        </w:rPr>
        <w:t>) AtoN AIS: S-201 includes Physical, Synthetic, and Virtual AtoN, whereas S-101 ENC includes only Physical and Virtual; therefore, new symbols aligned with S-201 purposes may be introduced</w:t>
      </w:r>
    </w:p>
    <w:p w14:paraId="0C576895" w14:textId="19F31E1A" w:rsidR="00921272" w:rsidRPr="00921272" w:rsidRDefault="00921272" w:rsidP="00921272">
      <w:pPr>
        <w:pStyle w:val="BodyText"/>
        <w:numPr>
          <w:ilvl w:val="0"/>
          <w:numId w:val="28"/>
        </w:numPr>
        <w:rPr>
          <w:rFonts w:ascii="Calibri" w:hAnsi="Calibri"/>
          <w:lang w:eastAsia="ko-KR"/>
        </w:rPr>
      </w:pPr>
      <w:r w:rsidRPr="00921272">
        <w:rPr>
          <w:rFonts w:ascii="Calibri" w:hAnsi="Calibri"/>
          <w:lang w:eastAsia="ko-KR"/>
        </w:rPr>
        <w:t>(</w:t>
      </w:r>
      <w:r>
        <w:rPr>
          <w:rFonts w:ascii="Calibri" w:hAnsi="Calibri"/>
          <w:lang w:eastAsia="ko-KR"/>
        </w:rPr>
        <w:t>Case</w:t>
      </w:r>
      <w:r w:rsidRPr="00921272">
        <w:rPr>
          <w:rFonts w:ascii="Calibri" w:hAnsi="Calibri"/>
          <w:lang w:eastAsia="ko-KR"/>
        </w:rPr>
        <w:t xml:space="preserve"> </w:t>
      </w:r>
      <w:r>
        <w:rPr>
          <w:rFonts w:ascii="Calibri" w:hAnsi="Calibri"/>
          <w:lang w:eastAsia="ko-KR"/>
        </w:rPr>
        <w:t>4</w:t>
      </w:r>
      <w:r w:rsidRPr="00921272">
        <w:rPr>
          <w:rFonts w:ascii="Calibri" w:hAnsi="Calibri"/>
          <w:lang w:eastAsia="ko-KR"/>
        </w:rPr>
        <w:t>) Major Light: Beyond identification by nominal range, development of a dedicated symbol for Major Lights for management use</w:t>
      </w:r>
    </w:p>
    <w:p w14:paraId="1053D035" w14:textId="7708A54F" w:rsidR="00921272" w:rsidRPr="00921272" w:rsidRDefault="00921272" w:rsidP="00921272">
      <w:pPr>
        <w:pStyle w:val="BodyText"/>
        <w:numPr>
          <w:ilvl w:val="0"/>
          <w:numId w:val="28"/>
        </w:numPr>
        <w:rPr>
          <w:rFonts w:ascii="Calibri" w:hAnsi="Calibri"/>
          <w:lang w:eastAsia="ko-KR"/>
        </w:rPr>
      </w:pPr>
      <w:r w:rsidRPr="00921272">
        <w:rPr>
          <w:rFonts w:ascii="Calibri" w:hAnsi="Calibri"/>
          <w:lang w:eastAsia="ko-KR"/>
        </w:rPr>
        <w:t>(</w:t>
      </w:r>
      <w:r>
        <w:rPr>
          <w:rFonts w:ascii="Calibri" w:hAnsi="Calibri"/>
          <w:lang w:eastAsia="ko-KR"/>
        </w:rPr>
        <w:t>Case</w:t>
      </w:r>
      <w:r w:rsidRPr="00921272">
        <w:rPr>
          <w:rFonts w:ascii="Calibri" w:hAnsi="Calibri"/>
          <w:lang w:eastAsia="ko-KR"/>
        </w:rPr>
        <w:t xml:space="preserve"> 5) Monitoring status: Indication of whether AtoN is remotely monitored via AIS or maritime communication networks</w:t>
      </w:r>
    </w:p>
    <w:p w14:paraId="7A673DF1" w14:textId="25E0B155" w:rsidR="00921272" w:rsidRPr="00921272" w:rsidRDefault="00921272" w:rsidP="00921272">
      <w:pPr>
        <w:pStyle w:val="BodyText"/>
        <w:numPr>
          <w:ilvl w:val="0"/>
          <w:numId w:val="28"/>
        </w:numPr>
        <w:rPr>
          <w:rFonts w:ascii="Calibri" w:hAnsi="Calibri"/>
          <w:lang w:eastAsia="ko-KR"/>
        </w:rPr>
      </w:pPr>
      <w:r w:rsidRPr="00921272">
        <w:rPr>
          <w:rFonts w:ascii="Calibri" w:hAnsi="Calibri"/>
          <w:lang w:eastAsia="ko-KR"/>
        </w:rPr>
        <w:t>(</w:t>
      </w:r>
      <w:r>
        <w:rPr>
          <w:rFonts w:ascii="Calibri" w:hAnsi="Calibri"/>
          <w:lang w:eastAsia="ko-KR"/>
        </w:rPr>
        <w:t>Cas</w:t>
      </w:r>
      <w:r w:rsidRPr="00921272">
        <w:rPr>
          <w:rFonts w:ascii="Calibri" w:hAnsi="Calibri"/>
          <w:lang w:eastAsia="ko-KR"/>
        </w:rPr>
        <w:t>e 6) Public/Private classification: Symbols indicating whether an AtoN is government-owned or privately maintained</w:t>
      </w:r>
    </w:p>
    <w:p w14:paraId="65C04BB2" w14:textId="30426DE1" w:rsidR="00921272" w:rsidRPr="00921272" w:rsidRDefault="00921272" w:rsidP="00921272">
      <w:pPr>
        <w:pStyle w:val="BodyText"/>
        <w:numPr>
          <w:ilvl w:val="0"/>
          <w:numId w:val="28"/>
        </w:numPr>
        <w:rPr>
          <w:rFonts w:ascii="Calibri" w:hAnsi="Calibri"/>
          <w:lang w:eastAsia="ko-KR"/>
        </w:rPr>
      </w:pPr>
      <w:r w:rsidRPr="00921272">
        <w:rPr>
          <w:rFonts w:ascii="Calibri" w:hAnsi="Calibri"/>
          <w:lang w:eastAsia="ko-KR"/>
        </w:rPr>
        <w:t>(</w:t>
      </w:r>
      <w:r>
        <w:rPr>
          <w:rFonts w:ascii="Calibri" w:hAnsi="Calibri"/>
          <w:lang w:eastAsia="ko-KR"/>
        </w:rPr>
        <w:t>Case</w:t>
      </w:r>
      <w:r w:rsidRPr="00921272">
        <w:rPr>
          <w:rFonts w:ascii="Calibri" w:hAnsi="Calibri"/>
          <w:lang w:eastAsia="ko-KR"/>
        </w:rPr>
        <w:t xml:space="preserve"> 7) Special purpose marks: Design and development of symbols suitable for frequently used special-purpose (e.g., construction) AtoN</w:t>
      </w:r>
    </w:p>
    <w:p w14:paraId="1D24E354" w14:textId="3D093344" w:rsidR="00921272" w:rsidRPr="00921272" w:rsidRDefault="00921272" w:rsidP="00921272">
      <w:pPr>
        <w:pStyle w:val="BodyText"/>
        <w:numPr>
          <w:ilvl w:val="0"/>
          <w:numId w:val="28"/>
        </w:numPr>
        <w:rPr>
          <w:rFonts w:ascii="Calibri" w:hAnsi="Calibri"/>
          <w:lang w:eastAsia="ko-KR"/>
        </w:rPr>
      </w:pPr>
      <w:r w:rsidRPr="00921272">
        <w:rPr>
          <w:rFonts w:ascii="Calibri" w:hAnsi="Calibri"/>
          <w:lang w:eastAsia="ko-KR"/>
        </w:rPr>
        <w:t>(</w:t>
      </w:r>
      <w:r>
        <w:rPr>
          <w:rFonts w:ascii="Calibri" w:hAnsi="Calibri"/>
          <w:lang w:eastAsia="ko-KR"/>
        </w:rPr>
        <w:t>Case</w:t>
      </w:r>
      <w:r w:rsidRPr="00921272">
        <w:rPr>
          <w:rFonts w:ascii="Calibri" w:hAnsi="Calibri"/>
          <w:lang w:eastAsia="ko-KR"/>
        </w:rPr>
        <w:t xml:space="preserve"> 8) Power supply type: Representation of power sources such as shore power, batteries, or renewable energy</w:t>
      </w:r>
    </w:p>
    <w:p w14:paraId="6075F49B" w14:textId="65595E7C" w:rsidR="00443B31" w:rsidRDefault="00921272" w:rsidP="00921272">
      <w:pPr>
        <w:pStyle w:val="BodyText"/>
        <w:numPr>
          <w:ilvl w:val="0"/>
          <w:numId w:val="28"/>
        </w:numPr>
        <w:rPr>
          <w:rFonts w:ascii="Calibri" w:hAnsi="Calibri"/>
          <w:lang w:eastAsia="ko-KR"/>
        </w:rPr>
      </w:pPr>
      <w:r w:rsidRPr="00921272">
        <w:rPr>
          <w:rFonts w:ascii="Calibri" w:hAnsi="Calibri"/>
          <w:lang w:eastAsia="ko-KR"/>
        </w:rPr>
        <w:t>(</w:t>
      </w:r>
      <w:r>
        <w:rPr>
          <w:rFonts w:ascii="Calibri" w:hAnsi="Calibri"/>
          <w:lang w:eastAsia="ko-KR"/>
        </w:rPr>
        <w:t>Case</w:t>
      </w:r>
      <w:r w:rsidRPr="00921272">
        <w:rPr>
          <w:rFonts w:ascii="Calibri" w:hAnsi="Calibri"/>
          <w:lang w:eastAsia="ko-KR"/>
        </w:rPr>
        <w:t xml:space="preserve"> 9) Failure prediction: Visualization of fault scores or predictive maintenance information based on failure prediction algorithms</w:t>
      </w:r>
    </w:p>
    <w:p w14:paraId="1A53894C" w14:textId="77777777" w:rsidR="00FF0EA3" w:rsidRDefault="00FF0EA3" w:rsidP="00843830">
      <w:pPr>
        <w:pStyle w:val="BodyText"/>
        <w:rPr>
          <w:rFonts w:ascii="Calibri" w:hAnsi="Calibri"/>
          <w:lang w:eastAsia="ko-KR"/>
        </w:rPr>
      </w:pPr>
    </w:p>
    <w:p w14:paraId="14B18EF2" w14:textId="4EE9F85C" w:rsidR="00FF0EA3" w:rsidRPr="00605E43" w:rsidRDefault="00FF0EA3" w:rsidP="00FF0EA3">
      <w:pPr>
        <w:pStyle w:val="Heading2"/>
        <w:rPr>
          <w:lang w:eastAsia="ko-KR"/>
        </w:rPr>
      </w:pPr>
      <w:r>
        <w:rPr>
          <w:rFonts w:hint="eastAsia"/>
          <w:lang w:eastAsia="ko-KR"/>
        </w:rPr>
        <w:t>I</w:t>
      </w:r>
      <w:r>
        <w:rPr>
          <w:lang w:eastAsia="ko-KR"/>
        </w:rPr>
        <w:t>HO S-100 Part 9 - Portrayal</w:t>
      </w:r>
    </w:p>
    <w:p w14:paraId="7AC59614" w14:textId="77777777" w:rsidR="00FF0EA3" w:rsidRDefault="00FF0EA3" w:rsidP="00FF0EA3">
      <w:pPr>
        <w:pStyle w:val="BodyText"/>
        <w:rPr>
          <w:rFonts w:ascii="Calibri" w:hAnsi="Calibri"/>
          <w:lang w:eastAsia="ko-KR"/>
        </w:rPr>
      </w:pPr>
    </w:p>
    <w:p w14:paraId="4C9940DC" w14:textId="5CDBE47A" w:rsidR="00443B31" w:rsidRPr="00443B31" w:rsidRDefault="00A166B4" w:rsidP="00443B31">
      <w:pPr>
        <w:pStyle w:val="BodyText"/>
        <w:rPr>
          <w:rFonts w:ascii="Calibri" w:hAnsi="Calibri"/>
          <w:lang w:eastAsia="ko-KR"/>
        </w:rPr>
      </w:pPr>
      <w:r w:rsidRPr="00A166B4">
        <w:rPr>
          <w:rFonts w:ascii="Calibri" w:hAnsi="Calibri"/>
          <w:lang w:eastAsia="ko-KR"/>
        </w:rPr>
        <w:t>S-100 Edition 5.2 Part 9 defines Portrayal</w:t>
      </w:r>
      <w:r w:rsidR="00443B31">
        <w:rPr>
          <w:rFonts w:ascii="Calibri" w:hAnsi="Calibri" w:hint="eastAsia"/>
          <w:lang w:eastAsia="ko-KR"/>
        </w:rPr>
        <w:t>,</w:t>
      </w:r>
      <w:r w:rsidR="00443B31">
        <w:rPr>
          <w:rFonts w:ascii="Calibri" w:hAnsi="Calibri"/>
          <w:lang w:eastAsia="ko-KR"/>
        </w:rPr>
        <w:t xml:space="preserve"> </w:t>
      </w:r>
      <w:r w:rsidR="00443B31" w:rsidRPr="00443B31">
        <w:rPr>
          <w:rFonts w:ascii="Calibri" w:hAnsi="Calibri"/>
          <w:lang w:eastAsia="ko-KR"/>
        </w:rPr>
        <w:t>This part of the standard describes a Portrayal Catalogue and its contents. The concept in this standard is that feature data is modelled with a focus on content and portrayal of a feature is accomplished using rules or functions that map the content to the appropriate symbols and display characteristics. This concept allows the same content to be displayed in different ways and allows the display mapping rules to be maintained without having to modify all the content data.</w:t>
      </w:r>
    </w:p>
    <w:p w14:paraId="091B7800" w14:textId="2E5A0879" w:rsidR="00FF0EA3" w:rsidRDefault="00443B31" w:rsidP="00443B31">
      <w:pPr>
        <w:pStyle w:val="BodyText"/>
        <w:rPr>
          <w:rFonts w:ascii="Calibri" w:hAnsi="Calibri"/>
          <w:lang w:eastAsia="ko-KR"/>
        </w:rPr>
      </w:pPr>
      <w:r w:rsidRPr="00443B31">
        <w:rPr>
          <w:rFonts w:ascii="Calibri" w:hAnsi="Calibri"/>
          <w:lang w:eastAsia="ko-KR"/>
        </w:rPr>
        <w:t>The Portrayal Catalogue contains portrayal functions that map the features to symbology it also contains symbol definitions, colour definitions, portrayal parameters and portrayal management concepts such as viewing groups. The goal in S-100 is to provide a mechanism where, for a given product, the Portrayal Catalogue can be delivered as data in a machine readable form such that a compliant implementation can display the product feature data using the given Portrayal Catalogue.</w:t>
      </w:r>
    </w:p>
    <w:p w14:paraId="798594FC" w14:textId="0C88FF72" w:rsidR="00FF0EA3" w:rsidRDefault="00FF0EA3" w:rsidP="00843830">
      <w:pPr>
        <w:pStyle w:val="BodyText"/>
        <w:rPr>
          <w:rFonts w:ascii="Calibri" w:hAnsi="Calibri"/>
          <w:lang w:eastAsia="ko-KR"/>
        </w:rPr>
      </w:pPr>
    </w:p>
    <w:p w14:paraId="4E1593C5" w14:textId="77777777" w:rsidR="004C0C3E" w:rsidRPr="004C0C3E" w:rsidRDefault="004C0C3E" w:rsidP="004C0C3E">
      <w:pPr>
        <w:pStyle w:val="BodyText"/>
        <w:rPr>
          <w:rFonts w:ascii="Calibri" w:hAnsi="Calibri"/>
          <w:lang w:eastAsia="ko-KR"/>
        </w:rPr>
      </w:pPr>
      <w:r w:rsidRPr="004C0C3E">
        <w:rPr>
          <w:rFonts w:ascii="Calibri" w:hAnsi="Calibri"/>
          <w:lang w:eastAsia="ko-KR"/>
        </w:rPr>
        <w:t xml:space="preserve">This part of S-100 defines a feature-centred function-based portrayal mechanism. Instances of features are portrayed based on portrayal functions, which make use of geometry and attribute information. The </w:t>
      </w:r>
      <w:r w:rsidRPr="004C0C3E">
        <w:rPr>
          <w:rFonts w:ascii="Calibri" w:hAnsi="Calibri"/>
          <w:lang w:eastAsia="ko-KR"/>
        </w:rPr>
        <w:lastRenderedPageBreak/>
        <w:t>relationship between the feature instances, attributes, and the underlying spatial geometry is specified in a Product Specification based on the General Feature Model of S-100.</w:t>
      </w:r>
    </w:p>
    <w:p w14:paraId="2CD2D445" w14:textId="77777777" w:rsidR="004C0C3E" w:rsidRPr="004C0C3E" w:rsidRDefault="004C0C3E" w:rsidP="004C0C3E">
      <w:pPr>
        <w:pStyle w:val="BodyText"/>
        <w:rPr>
          <w:rFonts w:ascii="Calibri" w:hAnsi="Calibri"/>
          <w:lang w:eastAsia="ko-KR"/>
        </w:rPr>
      </w:pPr>
      <w:r w:rsidRPr="004C0C3E">
        <w:rPr>
          <w:rFonts w:ascii="Calibri" w:hAnsi="Calibri"/>
          <w:lang w:eastAsia="ko-KR"/>
        </w:rPr>
        <w:t>Portrayal information is needed to portray a dataset containing geographic data. The portrayal information is defined as drawing instructions created by specific portrayal functions. The portrayal mechanism makes it possible to portray the same dataset in different ways without altering the dataset itself.</w:t>
      </w:r>
    </w:p>
    <w:p w14:paraId="7EBC79F9" w14:textId="1DC01C50" w:rsidR="004C0C3E" w:rsidRDefault="004C0C3E" w:rsidP="004C0C3E">
      <w:pPr>
        <w:pStyle w:val="BodyText"/>
        <w:rPr>
          <w:rFonts w:ascii="Calibri" w:hAnsi="Calibri"/>
          <w:lang w:eastAsia="ko-KR"/>
        </w:rPr>
      </w:pPr>
      <w:r w:rsidRPr="004C0C3E">
        <w:rPr>
          <w:rFonts w:ascii="Calibri" w:hAnsi="Calibri"/>
          <w:lang w:eastAsia="ko-KR"/>
        </w:rPr>
        <w:t>The drawing instructions are intermediate data used by the rendering engine to produce the port</w:t>
      </w:r>
      <w:r w:rsidR="00B44C2E">
        <w:rPr>
          <w:rFonts w:ascii="Calibri" w:hAnsi="Calibri"/>
          <w:lang w:eastAsia="ko-KR"/>
        </w:rPr>
        <w:t>r</w:t>
      </w:r>
      <w:r w:rsidRPr="004C0C3E">
        <w:rPr>
          <w:rFonts w:ascii="Calibri" w:hAnsi="Calibri"/>
          <w:lang w:eastAsia="ko-KR"/>
        </w:rPr>
        <w:t>ayal output. During the rendering process, the rendering engine uses the symbol definitions to create the output according to the output device.</w:t>
      </w:r>
      <w:r w:rsidR="00B44C2E">
        <w:rPr>
          <w:rFonts w:ascii="Calibri" w:hAnsi="Calibri"/>
          <w:lang w:eastAsia="ko-KR"/>
        </w:rPr>
        <w:t xml:space="preserve"> </w:t>
      </w:r>
      <w:r w:rsidRPr="004C0C3E">
        <w:rPr>
          <w:rFonts w:ascii="Calibri" w:hAnsi="Calibri"/>
          <w:lang w:eastAsia="ko-KR"/>
        </w:rPr>
        <w:t>The symbol definitions contain the details of all graphical elements used for the portrayal.</w:t>
      </w:r>
    </w:p>
    <w:p w14:paraId="188DF76D" w14:textId="1959BCBC" w:rsidR="004C0C3E" w:rsidRDefault="004C0C3E" w:rsidP="00843830">
      <w:pPr>
        <w:pStyle w:val="BodyText"/>
        <w:rPr>
          <w:rFonts w:ascii="Calibri" w:hAnsi="Calibri"/>
          <w:lang w:eastAsia="ko-KR"/>
        </w:rPr>
      </w:pPr>
    </w:p>
    <w:p w14:paraId="22AA2B40" w14:textId="5D6C52F8" w:rsidR="004C0C3E" w:rsidRDefault="004C0C3E" w:rsidP="00843830">
      <w:pPr>
        <w:pStyle w:val="BodyText"/>
        <w:rPr>
          <w:rFonts w:ascii="Calibri" w:hAnsi="Calibri"/>
          <w:lang w:eastAsia="ko-KR"/>
        </w:rPr>
      </w:pPr>
      <w:r w:rsidRPr="004C0C3E">
        <w:rPr>
          <w:rFonts w:ascii="Calibri" w:hAnsi="Calibri"/>
          <w:noProof/>
          <w:lang w:eastAsia="ko-KR"/>
        </w:rPr>
        <w:drawing>
          <wp:inline distT="0" distB="0" distL="0" distR="0" wp14:anchorId="6817992D" wp14:editId="750F0CD6">
            <wp:extent cx="6210935" cy="2592705"/>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210935" cy="2592705"/>
                    </a:xfrm>
                    <a:prstGeom prst="rect">
                      <a:avLst/>
                    </a:prstGeom>
                  </pic:spPr>
                </pic:pic>
              </a:graphicData>
            </a:graphic>
          </wp:inline>
        </w:drawing>
      </w:r>
    </w:p>
    <w:p w14:paraId="1FB7DD38" w14:textId="2B2A5125" w:rsidR="004C0C3E" w:rsidRDefault="004C0C3E" w:rsidP="004C0C3E">
      <w:pPr>
        <w:pStyle w:val="BodyText"/>
        <w:jc w:val="center"/>
        <w:rPr>
          <w:rFonts w:ascii="Calibri" w:hAnsi="Calibri"/>
          <w:lang w:eastAsia="ko-KR"/>
        </w:rPr>
      </w:pPr>
      <w:r>
        <w:rPr>
          <w:rFonts w:ascii="Calibri" w:hAnsi="Calibri" w:hint="eastAsia"/>
          <w:lang w:eastAsia="ko-KR"/>
        </w:rPr>
        <w:t>F</w:t>
      </w:r>
      <w:r>
        <w:rPr>
          <w:rFonts w:ascii="Calibri" w:hAnsi="Calibri"/>
          <w:lang w:eastAsia="ko-KR"/>
        </w:rPr>
        <w:t xml:space="preserve">ig. 1 </w:t>
      </w:r>
      <w:r>
        <w:rPr>
          <w:rFonts w:ascii="Calibri" w:hAnsi="Calibri" w:hint="eastAsia"/>
          <w:lang w:eastAsia="ko-KR"/>
        </w:rPr>
        <w:t>G</w:t>
      </w:r>
      <w:r>
        <w:rPr>
          <w:rFonts w:ascii="Calibri" w:hAnsi="Calibri"/>
          <w:lang w:eastAsia="ko-KR"/>
        </w:rPr>
        <w:t>eneral Portrayal Model of S-100 Ed.5.2</w:t>
      </w:r>
    </w:p>
    <w:p w14:paraId="234B5C6E" w14:textId="77777777" w:rsidR="004C0C3E" w:rsidRDefault="004C0C3E" w:rsidP="004C0C3E">
      <w:pPr>
        <w:pStyle w:val="BodyText"/>
        <w:jc w:val="center"/>
        <w:rPr>
          <w:rFonts w:ascii="Calibri" w:hAnsi="Calibri"/>
          <w:lang w:eastAsia="ko-KR"/>
        </w:rPr>
      </w:pPr>
    </w:p>
    <w:p w14:paraId="77A26415" w14:textId="365B0CF9" w:rsidR="00FF0EA3" w:rsidRPr="00605E43" w:rsidRDefault="00A166B4" w:rsidP="00FF0EA3">
      <w:pPr>
        <w:pStyle w:val="Heading2"/>
        <w:rPr>
          <w:lang w:eastAsia="ko-KR"/>
        </w:rPr>
      </w:pPr>
      <w:r w:rsidRPr="00A166B4">
        <w:rPr>
          <w:lang w:eastAsia="ko-KR"/>
        </w:rPr>
        <w:t xml:space="preserve">Components of Guidelines for AtoN Symbols and Portrayal for </w:t>
      </w:r>
      <w:r>
        <w:rPr>
          <w:lang w:eastAsia="ko-KR"/>
        </w:rPr>
        <w:t>other use than navigational charting</w:t>
      </w:r>
    </w:p>
    <w:p w14:paraId="2BE67F01" w14:textId="5BC1E0D5" w:rsidR="00FF0EA3" w:rsidRDefault="00FF0EA3" w:rsidP="00FF0EA3">
      <w:pPr>
        <w:pStyle w:val="BodyText"/>
        <w:rPr>
          <w:rFonts w:ascii="Calibri" w:hAnsi="Calibri"/>
          <w:lang w:eastAsia="ko-KR"/>
        </w:rPr>
      </w:pPr>
    </w:p>
    <w:p w14:paraId="2B675F68" w14:textId="77777777" w:rsidR="00A166B4" w:rsidRPr="00A166B4" w:rsidRDefault="00A166B4" w:rsidP="00A166B4">
      <w:pPr>
        <w:pStyle w:val="BodyText"/>
        <w:rPr>
          <w:rFonts w:ascii="Calibri" w:hAnsi="Calibri"/>
          <w:lang w:eastAsia="ko-KR"/>
        </w:rPr>
      </w:pPr>
      <w:r w:rsidRPr="00A166B4">
        <w:rPr>
          <w:rFonts w:ascii="Calibri" w:hAnsi="Calibri"/>
          <w:lang w:eastAsia="ko-KR"/>
        </w:rPr>
        <w:t>The portrayal mechanism based on the S-100 standard can refer to S-100 Ed. 5.2. IALA guidelines for AtoN symbols and portrayal for non-charting purposes should follow the S-100 portrayal mechanism procedures, while defining the processes for symbol design and development, preparation of the Portrayal Catalogue, and registration of portrayal items in the IHO GI Registry Portrayal Register. The main components that may be included in the IALA guidelines are as follows:</w:t>
      </w:r>
    </w:p>
    <w:p w14:paraId="37C3EA27" w14:textId="77777777" w:rsidR="00A166B4" w:rsidRPr="00A166B4" w:rsidRDefault="00A166B4" w:rsidP="00A166B4">
      <w:pPr>
        <w:pStyle w:val="BodyText"/>
        <w:rPr>
          <w:rFonts w:ascii="Calibri" w:hAnsi="Calibri"/>
          <w:lang w:eastAsia="ko-KR"/>
        </w:rPr>
      </w:pPr>
    </w:p>
    <w:p w14:paraId="71FABE0B" w14:textId="1E031EAF" w:rsidR="00A166B4" w:rsidRPr="00A166B4" w:rsidRDefault="00A166B4" w:rsidP="00A166B4">
      <w:pPr>
        <w:pStyle w:val="BodyText"/>
        <w:numPr>
          <w:ilvl w:val="1"/>
          <w:numId w:val="30"/>
        </w:numPr>
        <w:rPr>
          <w:rFonts w:ascii="Calibri" w:hAnsi="Calibri"/>
          <w:lang w:eastAsia="ko-KR"/>
        </w:rPr>
      </w:pPr>
      <w:r w:rsidRPr="00A166B4">
        <w:rPr>
          <w:rFonts w:ascii="Calibri" w:hAnsi="Calibri"/>
          <w:lang w:eastAsia="ko-KR"/>
        </w:rPr>
        <w:t>Definition of AtoN symbols and portrayal for non-charting purposes: Describe the background and purpose of developing guidelines to support AtoN management objectives and non-charting symbol and portrayal requirements</w:t>
      </w:r>
    </w:p>
    <w:p w14:paraId="3B59B112" w14:textId="23A16D2D" w:rsidR="00A166B4" w:rsidRPr="00A166B4" w:rsidRDefault="00A166B4" w:rsidP="00A166B4">
      <w:pPr>
        <w:pStyle w:val="BodyText"/>
        <w:numPr>
          <w:ilvl w:val="1"/>
          <w:numId w:val="30"/>
        </w:numPr>
        <w:rPr>
          <w:rFonts w:ascii="Calibri" w:hAnsi="Calibri"/>
          <w:lang w:eastAsia="ko-KR"/>
        </w:rPr>
      </w:pPr>
      <w:r w:rsidRPr="00A166B4">
        <w:rPr>
          <w:rFonts w:ascii="Calibri" w:hAnsi="Calibri"/>
          <w:lang w:eastAsia="ko-KR"/>
        </w:rPr>
        <w:t>S-100 Portrayal mechanism: Explain the fundamental concept of feature-based AtoN symbolization and portrayal procedures, including the components and examples of a Portrayal Catalogue</w:t>
      </w:r>
    </w:p>
    <w:p w14:paraId="7AEAC9CA" w14:textId="6A5D486D" w:rsidR="00A166B4" w:rsidRPr="00A166B4" w:rsidRDefault="00A166B4" w:rsidP="00A166B4">
      <w:pPr>
        <w:pStyle w:val="BodyText"/>
        <w:numPr>
          <w:ilvl w:val="1"/>
          <w:numId w:val="30"/>
        </w:numPr>
        <w:rPr>
          <w:rFonts w:ascii="Calibri" w:hAnsi="Calibri"/>
          <w:lang w:eastAsia="ko-KR"/>
        </w:rPr>
      </w:pPr>
      <w:r w:rsidRPr="00A166B4">
        <w:rPr>
          <w:rFonts w:ascii="Calibri" w:hAnsi="Calibri"/>
          <w:lang w:eastAsia="ko-KR"/>
        </w:rPr>
        <w:t>Drawing Instructions concept: Describe the components and procedures of Drawing Instructions</w:t>
      </w:r>
    </w:p>
    <w:p w14:paraId="1C4C4AD0" w14:textId="1E4D1B83" w:rsidR="00A166B4" w:rsidRPr="00A166B4" w:rsidRDefault="00A166B4" w:rsidP="00A166B4">
      <w:pPr>
        <w:pStyle w:val="BodyText"/>
        <w:numPr>
          <w:ilvl w:val="1"/>
          <w:numId w:val="30"/>
        </w:numPr>
        <w:rPr>
          <w:rFonts w:ascii="Calibri" w:hAnsi="Calibri"/>
          <w:lang w:eastAsia="ko-KR"/>
        </w:rPr>
      </w:pPr>
      <w:r w:rsidRPr="00A166B4">
        <w:rPr>
          <w:rFonts w:ascii="Calibri" w:hAnsi="Calibri"/>
          <w:lang w:eastAsia="ko-KR"/>
        </w:rPr>
        <w:t>AtoN symbol design: Methods for designing SVG point symbols, line symbols, pattern symbols, and text symbols</w:t>
      </w:r>
    </w:p>
    <w:p w14:paraId="35DECDED" w14:textId="4FBE7241" w:rsidR="00A166B4" w:rsidRPr="00A166B4" w:rsidRDefault="00A166B4" w:rsidP="00A166B4">
      <w:pPr>
        <w:pStyle w:val="BodyText"/>
        <w:numPr>
          <w:ilvl w:val="1"/>
          <w:numId w:val="30"/>
        </w:numPr>
        <w:rPr>
          <w:rFonts w:ascii="Calibri" w:hAnsi="Calibri"/>
          <w:lang w:eastAsia="ko-KR"/>
        </w:rPr>
      </w:pPr>
      <w:r w:rsidRPr="00A166B4">
        <w:rPr>
          <w:rFonts w:ascii="Calibri" w:hAnsi="Calibri"/>
          <w:lang w:eastAsia="ko-KR"/>
        </w:rPr>
        <w:t>Rule definition: Methods for designing XSLT-based portrayal rules</w:t>
      </w:r>
    </w:p>
    <w:p w14:paraId="3F8ED810" w14:textId="19E677F5" w:rsidR="00A166B4" w:rsidRPr="00A166B4" w:rsidRDefault="00A166B4" w:rsidP="00A166B4">
      <w:pPr>
        <w:pStyle w:val="BodyText"/>
        <w:numPr>
          <w:ilvl w:val="1"/>
          <w:numId w:val="30"/>
        </w:numPr>
        <w:rPr>
          <w:rFonts w:ascii="Calibri" w:hAnsi="Calibri"/>
          <w:lang w:eastAsia="ko-KR"/>
        </w:rPr>
      </w:pPr>
      <w:r w:rsidRPr="00A166B4">
        <w:rPr>
          <w:rFonts w:ascii="Calibri" w:hAnsi="Calibri"/>
          <w:lang w:eastAsia="ko-KR"/>
        </w:rPr>
        <w:t>Portrayal Catalogue: Catalogue components and methods for structuring the catalogue package</w:t>
      </w:r>
    </w:p>
    <w:p w14:paraId="2BFA5CE6" w14:textId="50DB57EC" w:rsidR="004C0C3E" w:rsidRDefault="00A166B4" w:rsidP="00A166B4">
      <w:pPr>
        <w:pStyle w:val="BodyText"/>
        <w:numPr>
          <w:ilvl w:val="1"/>
          <w:numId w:val="30"/>
        </w:numPr>
        <w:rPr>
          <w:rFonts w:ascii="Calibri" w:hAnsi="Calibri"/>
          <w:lang w:eastAsia="ko-KR"/>
        </w:rPr>
      </w:pPr>
      <w:r w:rsidRPr="00A166B4">
        <w:rPr>
          <w:rFonts w:ascii="Calibri" w:hAnsi="Calibri"/>
          <w:lang w:eastAsia="ko-KR"/>
        </w:rPr>
        <w:lastRenderedPageBreak/>
        <w:t>Registry registration: Methods for registering portrayal items in the IHO GI Registry Portrayal Register</w:t>
      </w:r>
    </w:p>
    <w:p w14:paraId="4E7D7431" w14:textId="77777777" w:rsidR="004C0C3E" w:rsidRDefault="004C0C3E" w:rsidP="00843830">
      <w:pPr>
        <w:pStyle w:val="BodyText"/>
        <w:rPr>
          <w:rFonts w:ascii="Calibri" w:hAnsi="Calibri"/>
          <w:lang w:eastAsia="ko-KR"/>
        </w:rPr>
      </w:pPr>
    </w:p>
    <w:p w14:paraId="3183263E" w14:textId="6C67258D" w:rsidR="00FF0EA3" w:rsidRPr="00605E43" w:rsidRDefault="00B44C2E" w:rsidP="00FF0EA3">
      <w:pPr>
        <w:pStyle w:val="Heading2"/>
        <w:rPr>
          <w:lang w:eastAsia="ko-KR"/>
        </w:rPr>
      </w:pPr>
      <w:r>
        <w:rPr>
          <w:lang w:eastAsia="ko-KR"/>
        </w:rPr>
        <w:t xml:space="preserve">Use </w:t>
      </w:r>
      <w:r w:rsidR="00A166B4" w:rsidRPr="00A166B4">
        <w:rPr>
          <w:lang w:eastAsia="ko-KR"/>
        </w:rPr>
        <w:t>of Colors for AtoN Symbol</w:t>
      </w:r>
    </w:p>
    <w:p w14:paraId="0F5ED957" w14:textId="10AB57C7" w:rsidR="00FF0EA3" w:rsidRDefault="00FF0EA3" w:rsidP="00FF0EA3">
      <w:pPr>
        <w:pStyle w:val="BodyText"/>
        <w:rPr>
          <w:rFonts w:ascii="Calibri" w:hAnsi="Calibri"/>
          <w:lang w:eastAsia="ko-KR"/>
        </w:rPr>
      </w:pPr>
    </w:p>
    <w:p w14:paraId="507E2AF9" w14:textId="5235A45B" w:rsidR="001D75FC" w:rsidRDefault="00A166B4" w:rsidP="00A166B4">
      <w:pPr>
        <w:pStyle w:val="BodyText"/>
        <w:rPr>
          <w:rFonts w:ascii="Calibri" w:hAnsi="Calibri"/>
          <w:lang w:eastAsia="ko-KR"/>
        </w:rPr>
      </w:pPr>
      <w:r w:rsidRPr="00A166B4">
        <w:rPr>
          <w:rFonts w:ascii="Calibri" w:hAnsi="Calibri"/>
          <w:lang w:eastAsia="ko-KR"/>
        </w:rPr>
        <w:t xml:space="preserve">IALA intends to define symbols and portrayal rules for AtoN management purposes; however, </w:t>
      </w:r>
      <w:r w:rsidR="00DE247B">
        <w:rPr>
          <w:rFonts w:ascii="Calibri" w:hAnsi="Calibri"/>
          <w:lang w:eastAsia="ko-KR"/>
        </w:rPr>
        <w:t xml:space="preserve">harmonized </w:t>
      </w:r>
      <w:r w:rsidRPr="00A166B4">
        <w:rPr>
          <w:rFonts w:ascii="Calibri" w:hAnsi="Calibri"/>
          <w:lang w:eastAsia="ko-KR"/>
        </w:rPr>
        <w:t>representation with electronic navigational charts should be considered. Therefore, the colo</w:t>
      </w:r>
      <w:r w:rsidR="00DE247B">
        <w:rPr>
          <w:rFonts w:ascii="Calibri" w:hAnsi="Calibri"/>
          <w:lang w:eastAsia="ko-KR"/>
        </w:rPr>
        <w:t>u</w:t>
      </w:r>
      <w:r w:rsidRPr="00A166B4">
        <w:rPr>
          <w:rFonts w:ascii="Calibri" w:hAnsi="Calibri"/>
          <w:lang w:eastAsia="ko-KR"/>
        </w:rPr>
        <w:t>r conventions used by the IHO for chart production need to be taken into account.</w:t>
      </w:r>
      <w:r>
        <w:rPr>
          <w:rFonts w:ascii="Calibri" w:hAnsi="Calibri"/>
          <w:lang w:eastAsia="ko-KR"/>
        </w:rPr>
        <w:t xml:space="preserve"> </w:t>
      </w:r>
      <w:r w:rsidRPr="00A166B4">
        <w:rPr>
          <w:rFonts w:ascii="Calibri" w:hAnsi="Calibri"/>
          <w:lang w:eastAsia="ko-KR"/>
        </w:rPr>
        <w:t>The IHO S-4 Regulations for International (INT) Charts and Chart Specifications of the IHO define principles for the use of colo</w:t>
      </w:r>
      <w:r w:rsidR="00DE247B">
        <w:rPr>
          <w:rFonts w:ascii="Calibri" w:hAnsi="Calibri"/>
          <w:lang w:eastAsia="ko-KR"/>
        </w:rPr>
        <w:t>u</w:t>
      </w:r>
      <w:r w:rsidRPr="00A166B4">
        <w:rPr>
          <w:rFonts w:ascii="Calibri" w:hAnsi="Calibri"/>
          <w:lang w:eastAsia="ko-KR"/>
        </w:rPr>
        <w:t>rs in chart production, with the main points as follows:</w:t>
      </w:r>
      <w:r w:rsidR="001D75FC">
        <w:rPr>
          <w:rFonts w:ascii="Calibri" w:hAnsi="Calibri"/>
          <w:lang w:eastAsia="ko-KR"/>
        </w:rPr>
        <w:t xml:space="preserve"> </w:t>
      </w:r>
    </w:p>
    <w:p w14:paraId="03049B33" w14:textId="05A53393" w:rsidR="001D75FC" w:rsidRDefault="001D75FC" w:rsidP="00843830">
      <w:pPr>
        <w:pStyle w:val="BodyText"/>
        <w:rPr>
          <w:rFonts w:ascii="Calibri" w:hAnsi="Calibri"/>
          <w:lang w:eastAsia="ko-KR"/>
        </w:rPr>
      </w:pPr>
    </w:p>
    <w:p w14:paraId="2DB852AA" w14:textId="12DF65CB" w:rsidR="001D75FC" w:rsidRDefault="001D75FC" w:rsidP="00563A99">
      <w:pPr>
        <w:pStyle w:val="BodyText"/>
        <w:numPr>
          <w:ilvl w:val="0"/>
          <w:numId w:val="25"/>
        </w:numPr>
        <w:rPr>
          <w:rFonts w:ascii="Calibri" w:hAnsi="Calibri"/>
          <w:lang w:eastAsia="ko-KR"/>
        </w:rPr>
      </w:pPr>
      <w:r w:rsidRPr="001D75FC">
        <w:rPr>
          <w:rFonts w:ascii="Calibri" w:hAnsi="Calibri"/>
          <w:lang w:eastAsia="ko-KR"/>
        </w:rPr>
        <w:t>Use of Colour: All charts should be printed in a minimum of four colours: black, magenta, buff (or grey) and blue. Additional colours may be used. They may be useful in clarifying local navigational complexities, for example, on some charts the light sectors marking intricate inshore channels in Scandinavian waters are shown in red, green, and yellow. Charts using additional colours are often called ‘multicoloured’ charts</w:t>
      </w:r>
    </w:p>
    <w:p w14:paraId="1F50C822" w14:textId="7C2F880E" w:rsidR="001D75FC" w:rsidRDefault="001D75FC" w:rsidP="008A6F80">
      <w:pPr>
        <w:pStyle w:val="BodyText"/>
        <w:numPr>
          <w:ilvl w:val="0"/>
          <w:numId w:val="25"/>
        </w:numPr>
        <w:rPr>
          <w:rFonts w:ascii="Calibri" w:hAnsi="Calibri"/>
          <w:lang w:eastAsia="ko-KR"/>
        </w:rPr>
      </w:pPr>
      <w:r w:rsidRPr="001D75FC">
        <w:rPr>
          <w:rFonts w:ascii="Calibri" w:hAnsi="Calibri" w:hint="eastAsia"/>
          <w:lang w:eastAsia="ko-KR"/>
        </w:rPr>
        <w:t>B</w:t>
      </w:r>
      <w:r w:rsidRPr="001D75FC">
        <w:rPr>
          <w:rFonts w:ascii="Calibri" w:hAnsi="Calibri"/>
          <w:lang w:eastAsia="ko-KR"/>
        </w:rPr>
        <w:t>LACK: The general principles for the use of black are that it must normally be used: For all the details which provide the basic cartographic framework of charts, For all physical (solid) features, including depth information</w:t>
      </w:r>
    </w:p>
    <w:p w14:paraId="46837C1E" w14:textId="339857E3" w:rsidR="001D75FC" w:rsidRDefault="001D75FC" w:rsidP="00A86179">
      <w:pPr>
        <w:pStyle w:val="BodyText"/>
        <w:numPr>
          <w:ilvl w:val="0"/>
          <w:numId w:val="25"/>
        </w:numPr>
        <w:rPr>
          <w:rFonts w:ascii="Calibri" w:hAnsi="Calibri"/>
          <w:lang w:eastAsia="ko-KR"/>
        </w:rPr>
      </w:pPr>
      <w:r w:rsidRPr="001D75FC">
        <w:rPr>
          <w:rFonts w:ascii="Calibri" w:hAnsi="Calibri" w:hint="eastAsia"/>
          <w:lang w:eastAsia="ko-KR"/>
        </w:rPr>
        <w:t>M</w:t>
      </w:r>
      <w:r w:rsidRPr="001D75FC">
        <w:rPr>
          <w:rFonts w:ascii="Calibri" w:hAnsi="Calibri"/>
          <w:lang w:eastAsia="ko-KR"/>
        </w:rPr>
        <w:t>AGENTA: The Specifications state which individual features are to be shown in magenta. The general principles for the use of magenta are that it should be reserved for: Drawing attention to symbols for features which have a significance extending beyond their immediate location. Distinguishing information superimposed on the physical features and not implying any permanent physical obstruction</w:t>
      </w:r>
    </w:p>
    <w:p w14:paraId="7670684B" w14:textId="33B8FE57" w:rsidR="001D75FC" w:rsidRDefault="001D75FC" w:rsidP="00331BD9">
      <w:pPr>
        <w:pStyle w:val="BodyText"/>
        <w:numPr>
          <w:ilvl w:val="0"/>
          <w:numId w:val="25"/>
        </w:numPr>
        <w:rPr>
          <w:rFonts w:ascii="Calibri" w:hAnsi="Calibri"/>
          <w:lang w:eastAsia="ko-KR"/>
        </w:rPr>
      </w:pPr>
      <w:r w:rsidRPr="001D75FC">
        <w:rPr>
          <w:rFonts w:ascii="Calibri" w:hAnsi="Calibri"/>
          <w:lang w:eastAsia="ko-KR"/>
        </w:rPr>
        <w:t>BUFF (YELLOW) OR GREY: A colour, usually buff or grey, must be used as a land tint. If the minimum four colours are used, the colour may be carefully selected so that a satisfactory colour over inter-tidal areas is derived from printing the land tint over the shallow water blue tint.</w:t>
      </w:r>
    </w:p>
    <w:p w14:paraId="5B021DC1" w14:textId="507DF8A7" w:rsidR="001D75FC" w:rsidRDefault="001D75FC" w:rsidP="006C6811">
      <w:pPr>
        <w:pStyle w:val="BodyText"/>
        <w:numPr>
          <w:ilvl w:val="0"/>
          <w:numId w:val="25"/>
        </w:numPr>
        <w:rPr>
          <w:rFonts w:ascii="Calibri" w:hAnsi="Calibri"/>
          <w:lang w:eastAsia="ko-KR"/>
        </w:rPr>
      </w:pPr>
      <w:r w:rsidRPr="001D75FC">
        <w:rPr>
          <w:rFonts w:ascii="Calibri" w:hAnsi="Calibri"/>
          <w:lang w:eastAsia="ko-KR"/>
        </w:rPr>
        <w:t>BLUE: The colour blue must be used as a tint to emphasize shallow water. Two (or more) densities of blue tint may be used to show different depth bands of shallow water, the darkest tint showing the shallowest water. The blue tint may be combined with that used for land, to produce an appropriate colour for inter-tidal areas. Blue may also be used for depth contours, particularly in intricate waters.</w:t>
      </w:r>
    </w:p>
    <w:p w14:paraId="0BB8ED45" w14:textId="32E392BF" w:rsidR="001D75FC" w:rsidRPr="001D75FC" w:rsidRDefault="001D75FC" w:rsidP="00DE722E">
      <w:pPr>
        <w:pStyle w:val="BodyText"/>
        <w:numPr>
          <w:ilvl w:val="0"/>
          <w:numId w:val="25"/>
        </w:numPr>
        <w:rPr>
          <w:rFonts w:ascii="Calibri" w:hAnsi="Calibri"/>
          <w:lang w:eastAsia="ko-KR"/>
        </w:rPr>
      </w:pPr>
      <w:r w:rsidRPr="001D75FC">
        <w:rPr>
          <w:rFonts w:ascii="Calibri" w:hAnsi="Calibri"/>
          <w:lang w:eastAsia="ko-KR"/>
        </w:rPr>
        <w:t>GREEN: The colour green may be used as a tint for inter-tidal areas. This may be achieved by combining the land colour with the shallow water blue colour. Green may also be used, instead of magenta, for environmental information and limits</w:t>
      </w:r>
    </w:p>
    <w:p w14:paraId="02FB1DEE" w14:textId="77777777" w:rsidR="001D75FC" w:rsidRDefault="001D75FC" w:rsidP="00843830">
      <w:pPr>
        <w:pStyle w:val="BodyText"/>
        <w:rPr>
          <w:rFonts w:ascii="Calibri" w:hAnsi="Calibri"/>
          <w:lang w:eastAsia="ko-KR"/>
        </w:rPr>
      </w:pPr>
    </w:p>
    <w:p w14:paraId="444F140E" w14:textId="224F21E5" w:rsidR="00FF0EA3" w:rsidRPr="00605E43" w:rsidRDefault="00A166B4" w:rsidP="00FF0EA3">
      <w:pPr>
        <w:pStyle w:val="Heading2"/>
        <w:rPr>
          <w:lang w:eastAsia="ko-KR"/>
        </w:rPr>
      </w:pPr>
      <w:r>
        <w:rPr>
          <w:rFonts w:hint="eastAsia"/>
          <w:lang w:eastAsia="ko-KR"/>
        </w:rPr>
        <w:t>T</w:t>
      </w:r>
      <w:r>
        <w:rPr>
          <w:lang w:eastAsia="ko-KR"/>
        </w:rPr>
        <w:t>esting Symbology and Portrayal of AtoN</w:t>
      </w:r>
    </w:p>
    <w:p w14:paraId="28C13C52" w14:textId="7819029A" w:rsidR="00FF0EA3" w:rsidRDefault="00FF0EA3" w:rsidP="00FF0EA3">
      <w:pPr>
        <w:pStyle w:val="BodyText"/>
        <w:rPr>
          <w:rFonts w:ascii="Calibri" w:hAnsi="Calibri"/>
          <w:lang w:eastAsia="ko-KR"/>
        </w:rPr>
      </w:pPr>
    </w:p>
    <w:p w14:paraId="7285BAF7" w14:textId="7A541631" w:rsidR="00A166B4" w:rsidRDefault="00A166B4" w:rsidP="00A166B4">
      <w:pPr>
        <w:pStyle w:val="BodyText"/>
        <w:rPr>
          <w:rFonts w:ascii="Calibri" w:hAnsi="Calibri"/>
          <w:lang w:eastAsia="ko-KR"/>
        </w:rPr>
      </w:pPr>
      <w:r w:rsidRPr="00A166B4">
        <w:rPr>
          <w:rFonts w:ascii="Calibri" w:hAnsi="Calibri"/>
          <w:lang w:eastAsia="ko-KR"/>
        </w:rPr>
        <w:t>The S-201 Test &amp; Validation Tool, developed by IALA and Korea (MOF/KRISO/Bluemap), enables the registration of Feature Catalogues (FC) and Portrayal Catalogues (PC) for S-200 series product specifications, allowing users to create feature-based sample data and verify symbol portrayal.</w:t>
      </w:r>
      <w:r>
        <w:rPr>
          <w:rFonts w:ascii="Calibri" w:hAnsi="Calibri"/>
          <w:lang w:eastAsia="ko-KR"/>
        </w:rPr>
        <w:t xml:space="preserve"> </w:t>
      </w:r>
      <w:r w:rsidRPr="00A166B4">
        <w:rPr>
          <w:rFonts w:ascii="Calibri" w:hAnsi="Calibri"/>
          <w:lang w:eastAsia="ko-KR"/>
        </w:rPr>
        <w:t>When developing AtoN symbols and portrayal standards for non-navigational purposes, the IALA S-201 Test &amp; Validation Tool can be used to verify the application of symbols and portrayal. It is also considered useful for evaluating the appropriateness of symbol portrayal methods (e.g., color and shape) and for obtaining feedback.</w:t>
      </w:r>
    </w:p>
    <w:p w14:paraId="48204C2B" w14:textId="77777777" w:rsidR="00FF0EA3" w:rsidRPr="00B47740" w:rsidRDefault="00FF0EA3" w:rsidP="00843830">
      <w:pPr>
        <w:pStyle w:val="BodyText"/>
        <w:rPr>
          <w:rFonts w:ascii="Calibri" w:hAnsi="Calibri"/>
          <w:lang w:eastAsia="ko-KR"/>
        </w:rPr>
      </w:pPr>
    </w:p>
    <w:p w14:paraId="7A8D2F27" w14:textId="1948FED2" w:rsidR="00A446C9" w:rsidRPr="007A395D" w:rsidRDefault="00A446C9" w:rsidP="00605E43">
      <w:pPr>
        <w:pStyle w:val="Heading1"/>
      </w:pPr>
      <w:r w:rsidRPr="007A395D">
        <w:t>Action requested of the Committee</w:t>
      </w:r>
    </w:p>
    <w:p w14:paraId="0075EEC5" w14:textId="0AACFFF4" w:rsidR="00476B0B" w:rsidRDefault="00476B0B" w:rsidP="00A446C9">
      <w:pPr>
        <w:pStyle w:val="BodyText"/>
        <w:rPr>
          <w:rFonts w:ascii="Calibri" w:hAnsi="Calibri"/>
        </w:rPr>
      </w:pPr>
      <w:r w:rsidRPr="00476B0B">
        <w:rPr>
          <w:rFonts w:ascii="Calibri" w:hAnsi="Calibri"/>
        </w:rPr>
        <w:t xml:space="preserve">The Committee is requested to consider </w:t>
      </w:r>
      <w:r w:rsidR="00C71C6C">
        <w:rPr>
          <w:rFonts w:ascii="Calibri" w:hAnsi="Calibri"/>
          <w:lang w:eastAsia="ko-KR"/>
        </w:rPr>
        <w:t>this input paper</w:t>
      </w:r>
      <w:r w:rsidR="00C76BA4">
        <w:rPr>
          <w:rFonts w:ascii="Calibri" w:hAnsi="Calibri"/>
          <w:lang w:eastAsia="ko-KR"/>
        </w:rPr>
        <w:t xml:space="preserve">, </w:t>
      </w:r>
      <w:r w:rsidRPr="00476B0B">
        <w:rPr>
          <w:rFonts w:ascii="Calibri" w:hAnsi="Calibri"/>
        </w:rPr>
        <w:t>and take actions as appropriate.</w:t>
      </w:r>
    </w:p>
    <w:sectPr w:rsidR="00476B0B" w:rsidSect="005A4D4F">
      <w:pgSz w:w="11906" w:h="16838"/>
      <w:pgMar w:top="709" w:right="99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47713" w14:textId="77777777" w:rsidR="0026783A" w:rsidRDefault="0026783A" w:rsidP="00362CD9">
      <w:r>
        <w:separator/>
      </w:r>
    </w:p>
  </w:endnote>
  <w:endnote w:type="continuationSeparator" w:id="0">
    <w:p w14:paraId="4DAADE08" w14:textId="77777777" w:rsidR="0026783A" w:rsidRDefault="0026783A" w:rsidP="00362CD9">
      <w:r>
        <w:continuationSeparator/>
      </w:r>
    </w:p>
  </w:endnote>
  <w:endnote w:type="continuationNotice" w:id="1">
    <w:p w14:paraId="48DD9244" w14:textId="77777777" w:rsidR="0026783A" w:rsidRDefault="0026783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Bold">
    <w:altName w:val="Arial"/>
    <w:panose1 w:val="020B0704020202020204"/>
    <w:charset w:val="00"/>
    <w:family w:val="auto"/>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85EB06" w14:textId="77777777" w:rsidR="0026783A" w:rsidRDefault="0026783A" w:rsidP="00362CD9">
      <w:r>
        <w:separator/>
      </w:r>
    </w:p>
  </w:footnote>
  <w:footnote w:type="continuationSeparator" w:id="0">
    <w:p w14:paraId="7D679D8A" w14:textId="77777777" w:rsidR="0026783A" w:rsidRDefault="0026783A" w:rsidP="00362CD9">
      <w:r>
        <w:continuationSeparator/>
      </w:r>
    </w:p>
  </w:footnote>
  <w:footnote w:type="continuationNotice" w:id="1">
    <w:p w14:paraId="0B98D095" w14:textId="77777777" w:rsidR="0026783A" w:rsidRDefault="0026783A"/>
  </w:footnote>
  <w:footnote w:id="2">
    <w:p w14:paraId="741FE09C" w14:textId="56CC54BF" w:rsidR="00D12723" w:rsidRPr="00EA5A97" w:rsidRDefault="00D12723">
      <w:pPr>
        <w:pStyle w:val="FootnoteText"/>
        <w:rPr>
          <w:lang w:val="en-US"/>
        </w:rPr>
      </w:pPr>
      <w:r>
        <w:rPr>
          <w:rStyle w:val="FootnoteReference"/>
        </w:rPr>
        <w:footnoteRef/>
      </w:r>
      <w:r>
        <w:t xml:space="preserve"> </w:t>
      </w:r>
      <w:r w:rsidRPr="00420A38">
        <w:rPr>
          <w:sz w:val="16"/>
          <w:szCs w:val="16"/>
        </w:rPr>
        <w:t>Input document number, to be assigned by the Committee Secretary</w:t>
      </w:r>
    </w:p>
  </w:footnote>
  <w:footnote w:id="3">
    <w:p w14:paraId="13DFA22D" w14:textId="3BCF7A71" w:rsidR="00D12723" w:rsidRPr="00037DF4" w:rsidRDefault="00D12723">
      <w:pPr>
        <w:pStyle w:val="FootnoteText"/>
      </w:pPr>
      <w:r w:rsidRPr="00037DF4">
        <w:rPr>
          <w:rStyle w:val="FootnoteReference"/>
        </w:rPr>
        <w:footnoteRef/>
      </w:r>
      <w:r w:rsidRPr="00037DF4">
        <w:t xml:space="preserve"> </w:t>
      </w:r>
      <w:r w:rsidRPr="00037DF4">
        <w:rPr>
          <w:sz w:val="16"/>
          <w:szCs w:val="16"/>
        </w:rPr>
        <w:t>Leave open if uncertain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1C71"/>
    <w:multiLevelType w:val="hybridMultilevel"/>
    <w:tmpl w:val="842E3A1C"/>
    <w:lvl w:ilvl="0" w:tplc="AE7E8544">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noProof w:val="0"/>
        <w:vanish w:val="0"/>
        <w:color w:val="4F81BD" w:themeColor="accent1"/>
        <w:spacing w:val="0"/>
        <w:w w:val="0"/>
        <w:kern w:val="0"/>
        <w:position w:val="0"/>
        <w:sz w:val="24"/>
        <w:szCs w:val="24"/>
        <w:u w:val="none" w:color="00000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80D16BB"/>
    <w:multiLevelType w:val="hybridMultilevel"/>
    <w:tmpl w:val="5C324AC2"/>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B8D6414"/>
    <w:multiLevelType w:val="multilevel"/>
    <w:tmpl w:val="1D548F2C"/>
    <w:lvl w:ilvl="0">
      <w:start w:val="1"/>
      <w:numFmt w:val="decimal"/>
      <w:pStyle w:val="AnnexHeading1"/>
      <w:lvlText w:val="%1"/>
      <w:lvlJc w:val="left"/>
      <w:pPr>
        <w:tabs>
          <w:tab w:val="num" w:pos="567"/>
        </w:tabs>
        <w:ind w:left="567" w:hanging="567"/>
      </w:pPr>
      <w:rPr>
        <w:rFonts w:ascii="Arial Bold" w:hAnsi="Arial Bold" w:hint="default"/>
        <w:b/>
        <w:i w:val="0"/>
        <w:sz w:val="24"/>
      </w:rPr>
    </w:lvl>
    <w:lvl w:ilvl="1">
      <w:start w:val="1"/>
      <w:numFmt w:val="decimal"/>
      <w:pStyle w:val="AnnexHeading2"/>
      <w:lvlText w:val="%1.%2"/>
      <w:lvlJc w:val="left"/>
      <w:pPr>
        <w:tabs>
          <w:tab w:val="num" w:pos="851"/>
        </w:tabs>
        <w:ind w:left="851" w:hanging="851"/>
      </w:pPr>
      <w:rPr>
        <w:rFonts w:ascii="Arial Bold" w:hAnsi="Arial Bold" w:hint="default"/>
        <w:b/>
        <w:i w:val="0"/>
        <w:sz w:val="22"/>
      </w:rPr>
    </w:lvl>
    <w:lvl w:ilvl="2">
      <w:start w:val="1"/>
      <w:numFmt w:val="decimal"/>
      <w:pStyle w:val="AnnexHeading3"/>
      <w:lvlText w:val="%2.%3.%1"/>
      <w:lvlJc w:val="left"/>
      <w:pPr>
        <w:tabs>
          <w:tab w:val="num" w:pos="992"/>
        </w:tabs>
        <w:ind w:left="992" w:hanging="992"/>
      </w:pPr>
      <w:rPr>
        <w:rFonts w:ascii="Arial" w:hAnsi="Arial" w:hint="default"/>
        <w:b w:val="0"/>
        <w:i w:val="0"/>
        <w:sz w:val="22"/>
      </w:rPr>
    </w:lvl>
    <w:lvl w:ilvl="3">
      <w:start w:val="1"/>
      <w:numFmt w:val="decimal"/>
      <w:pStyle w:val="AnnexHeading4"/>
      <w:lvlText w:val="%1.%2.%3.%4"/>
      <w:lvlJc w:val="left"/>
      <w:pPr>
        <w:tabs>
          <w:tab w:val="num"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9C37E91"/>
    <w:multiLevelType w:val="multilevel"/>
    <w:tmpl w:val="DF88F54E"/>
    <w:lvl w:ilvl="0">
      <w:start w:val="1"/>
      <w:numFmt w:val="decimal"/>
      <w:pStyle w:val="Heading1"/>
      <w:lvlText w:val="%1"/>
      <w:lvlJc w:val="left"/>
      <w:pPr>
        <w:tabs>
          <w:tab w:val="num" w:pos="567"/>
        </w:tabs>
        <w:ind w:left="567" w:hanging="567"/>
      </w:pPr>
      <w:rPr>
        <w:rFonts w:hint="default"/>
      </w:rPr>
    </w:lvl>
    <w:lvl w:ilvl="1">
      <w:start w:val="1"/>
      <w:numFmt w:val="decimal"/>
      <w:pStyle w:val="Heading2"/>
      <w:lvlText w:val="%1.%2"/>
      <w:lvlJc w:val="left"/>
      <w:pPr>
        <w:tabs>
          <w:tab w:val="num" w:pos="851"/>
        </w:tabs>
        <w:ind w:left="851" w:hanging="851"/>
      </w:pPr>
      <w:rPr>
        <w:rFonts w:hint="default"/>
      </w:rPr>
    </w:lvl>
    <w:lvl w:ilvl="2">
      <w:start w:val="1"/>
      <w:numFmt w:val="decimal"/>
      <w:pStyle w:val="Heading3"/>
      <w:lvlText w:val="%1.%2.%3"/>
      <w:lvlJc w:val="left"/>
      <w:pPr>
        <w:tabs>
          <w:tab w:val="num" w:pos="992"/>
        </w:tabs>
        <w:ind w:left="992" w:hanging="992"/>
      </w:pPr>
      <w:rPr>
        <w:rFonts w:hint="default"/>
      </w:rPr>
    </w:lvl>
    <w:lvl w:ilvl="3">
      <w:start w:val="1"/>
      <w:numFmt w:val="decimal"/>
      <w:pStyle w:val="Heading4"/>
      <w:lvlText w:val="%1.%2.%3.%4"/>
      <w:lvlJc w:val="left"/>
      <w:pPr>
        <w:tabs>
          <w:tab w:val="num" w:pos="1134"/>
        </w:tabs>
        <w:ind w:left="1134" w:hanging="113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E7E01D9"/>
    <w:multiLevelType w:val="multilevel"/>
    <w:tmpl w:val="0CB4D212"/>
    <w:lvl w:ilvl="0">
      <w:start w:val="1"/>
      <w:numFmt w:val="decimal"/>
      <w:pStyle w:val="References"/>
      <w:lvlText w:val="[%1]"/>
      <w:lvlJc w:val="left"/>
      <w:pPr>
        <w:tabs>
          <w:tab w:val="num"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24186AB9"/>
    <w:multiLevelType w:val="hybridMultilevel"/>
    <w:tmpl w:val="FC32CF48"/>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54A4879"/>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7" w15:restartNumberingAfterBreak="0">
    <w:nsid w:val="272A32C5"/>
    <w:multiLevelType w:val="hybridMultilevel"/>
    <w:tmpl w:val="E42AA8B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CAB55E4"/>
    <w:multiLevelType w:val="hybridMultilevel"/>
    <w:tmpl w:val="C1D2106A"/>
    <w:lvl w:ilvl="0" w:tplc="A2E6ECB4">
      <w:numFmt w:val="bullet"/>
      <w:lvlText w:val=""/>
      <w:lvlJc w:val="left"/>
      <w:pPr>
        <w:ind w:left="780" w:hanging="380"/>
      </w:pPr>
      <w:rPr>
        <w:rFonts w:ascii="Wingdings" w:eastAsia="Batang" w:hAnsi="Wingdings" w:cs="Calibri" w:hint="default"/>
      </w:rPr>
    </w:lvl>
    <w:lvl w:ilvl="1" w:tplc="A2E6ECB4">
      <w:numFmt w:val="bullet"/>
      <w:lvlText w:val=""/>
      <w:lvlJc w:val="left"/>
      <w:pPr>
        <w:ind w:left="1160" w:hanging="360"/>
      </w:pPr>
      <w:rPr>
        <w:rFonts w:ascii="Wingdings" w:eastAsia="Batang" w:hAnsi="Wingdings"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D6665F0"/>
    <w:multiLevelType w:val="hybridMultilevel"/>
    <w:tmpl w:val="0D443CB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44618E0"/>
    <w:multiLevelType w:val="hybridMultilevel"/>
    <w:tmpl w:val="1982E60A"/>
    <w:lvl w:ilvl="0" w:tplc="A2E6ECB4">
      <w:numFmt w:val="bullet"/>
      <w:lvlText w:val=""/>
      <w:lvlJc w:val="left"/>
      <w:pPr>
        <w:ind w:left="800" w:hanging="400"/>
      </w:pPr>
      <w:rPr>
        <w:rFonts w:ascii="Wingdings" w:eastAsia="Batang"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367D1D89"/>
    <w:multiLevelType w:val="hybridMultilevel"/>
    <w:tmpl w:val="9DA8A19A"/>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76301AE"/>
    <w:multiLevelType w:val="multilevel"/>
    <w:tmpl w:val="F202BAF8"/>
    <w:lvl w:ilvl="0">
      <w:start w:val="1"/>
      <w:numFmt w:val="decimal"/>
      <w:pStyle w:val="AppendixHeading1"/>
      <w:lvlText w:val="%1"/>
      <w:lvlJc w:val="left"/>
      <w:pPr>
        <w:tabs>
          <w:tab w:val="num" w:pos="567"/>
        </w:tabs>
        <w:ind w:left="567" w:hanging="567"/>
      </w:pPr>
      <w:rPr>
        <w:rFonts w:ascii="Arial" w:hAnsi="Arial" w:hint="default"/>
        <w:b/>
        <w:i w:val="0"/>
        <w:sz w:val="24"/>
      </w:rPr>
    </w:lvl>
    <w:lvl w:ilvl="1">
      <w:start w:val="1"/>
      <w:numFmt w:val="decimal"/>
      <w:pStyle w:val="AppendixHeading2"/>
      <w:lvlText w:val="%1.%2"/>
      <w:lvlJc w:val="left"/>
      <w:pPr>
        <w:tabs>
          <w:tab w:val="num" w:pos="851"/>
        </w:tabs>
        <w:ind w:left="851" w:hanging="851"/>
      </w:pPr>
      <w:rPr>
        <w:rFonts w:ascii="Arial" w:hAnsi="Arial" w:hint="default"/>
        <w:b/>
        <w:i w:val="0"/>
        <w:sz w:val="22"/>
      </w:rPr>
    </w:lvl>
    <w:lvl w:ilvl="2">
      <w:start w:val="1"/>
      <w:numFmt w:val="decimal"/>
      <w:pStyle w:val="AppendixHeading3"/>
      <w:lvlText w:val="%1.%2.%3"/>
      <w:lvlJc w:val="left"/>
      <w:pPr>
        <w:tabs>
          <w:tab w:val="num" w:pos="992"/>
        </w:tabs>
        <w:ind w:left="992" w:hanging="992"/>
      </w:pPr>
      <w:rPr>
        <w:rFonts w:ascii="Arial" w:hAnsi="Arial" w:hint="default"/>
        <w:b w:val="0"/>
        <w:i w:val="0"/>
        <w:sz w:val="22"/>
      </w:rPr>
    </w:lvl>
    <w:lvl w:ilvl="3">
      <w:start w:val="1"/>
      <w:numFmt w:val="decimal"/>
      <w:pStyle w:val="AppendixHeading4"/>
      <w:lvlText w:val="%1.%2.%3.%4"/>
      <w:lvlJc w:val="left"/>
      <w:pPr>
        <w:tabs>
          <w:tab w:val="num"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A37028F"/>
    <w:multiLevelType w:val="hybridMultilevel"/>
    <w:tmpl w:val="498854DE"/>
    <w:lvl w:ilvl="0" w:tplc="43206DDE">
      <w:numFmt w:val="bullet"/>
      <w:lvlText w:val="-"/>
      <w:lvlJc w:val="left"/>
      <w:pPr>
        <w:ind w:left="760" w:hanging="360"/>
      </w:pPr>
      <w:rPr>
        <w:rFonts w:ascii="Calibri" w:eastAsia="Batang"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3B37765F"/>
    <w:multiLevelType w:val="hybridMultilevel"/>
    <w:tmpl w:val="CEF4FE0A"/>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E451706"/>
    <w:multiLevelType w:val="hybridMultilevel"/>
    <w:tmpl w:val="E88277EA"/>
    <w:lvl w:ilvl="0" w:tplc="95CE62E2">
      <w:numFmt w:val="bullet"/>
      <w:lvlText w:val=""/>
      <w:lvlJc w:val="left"/>
      <w:pPr>
        <w:ind w:left="780" w:hanging="380"/>
      </w:pPr>
      <w:rPr>
        <w:rFonts w:ascii="Wingdings" w:eastAsia="Batang" w:hAnsi="Wingdings"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3E6B4F5D"/>
    <w:multiLevelType w:val="hybridMultilevel"/>
    <w:tmpl w:val="E932E71C"/>
    <w:lvl w:ilvl="0" w:tplc="E1C4E124">
      <w:start w:val="1"/>
      <w:numFmt w:val="decimal"/>
      <w:pStyle w:val="equation"/>
      <w:lvlText w:val="(equation %1)"/>
      <w:lvlJc w:val="right"/>
      <w:pPr>
        <w:ind w:left="8180" w:hanging="360"/>
      </w:pPr>
      <w:rPr>
        <w:rFonts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8090019" w:tentative="1">
      <w:start w:val="1"/>
      <w:numFmt w:val="lowerLetter"/>
      <w:lvlText w:val="%2."/>
      <w:lvlJc w:val="left"/>
      <w:pPr>
        <w:ind w:left="8900" w:hanging="360"/>
      </w:pPr>
    </w:lvl>
    <w:lvl w:ilvl="2" w:tplc="0809001B" w:tentative="1">
      <w:start w:val="1"/>
      <w:numFmt w:val="lowerRoman"/>
      <w:lvlText w:val="%3."/>
      <w:lvlJc w:val="right"/>
      <w:pPr>
        <w:ind w:left="9620" w:hanging="180"/>
      </w:pPr>
    </w:lvl>
    <w:lvl w:ilvl="3" w:tplc="0809000F" w:tentative="1">
      <w:start w:val="1"/>
      <w:numFmt w:val="decimal"/>
      <w:lvlText w:val="%4."/>
      <w:lvlJc w:val="left"/>
      <w:pPr>
        <w:ind w:left="10340" w:hanging="360"/>
      </w:pPr>
    </w:lvl>
    <w:lvl w:ilvl="4" w:tplc="08090019" w:tentative="1">
      <w:start w:val="1"/>
      <w:numFmt w:val="lowerLetter"/>
      <w:lvlText w:val="%5."/>
      <w:lvlJc w:val="left"/>
      <w:pPr>
        <w:ind w:left="11060" w:hanging="360"/>
      </w:pPr>
    </w:lvl>
    <w:lvl w:ilvl="5" w:tplc="0809001B" w:tentative="1">
      <w:start w:val="1"/>
      <w:numFmt w:val="lowerRoman"/>
      <w:lvlText w:val="%6."/>
      <w:lvlJc w:val="right"/>
      <w:pPr>
        <w:ind w:left="11780" w:hanging="180"/>
      </w:pPr>
    </w:lvl>
    <w:lvl w:ilvl="6" w:tplc="0809000F" w:tentative="1">
      <w:start w:val="1"/>
      <w:numFmt w:val="decimal"/>
      <w:lvlText w:val="%7."/>
      <w:lvlJc w:val="left"/>
      <w:pPr>
        <w:ind w:left="12500" w:hanging="360"/>
      </w:pPr>
    </w:lvl>
    <w:lvl w:ilvl="7" w:tplc="08090019" w:tentative="1">
      <w:start w:val="1"/>
      <w:numFmt w:val="lowerLetter"/>
      <w:lvlText w:val="%8."/>
      <w:lvlJc w:val="left"/>
      <w:pPr>
        <w:ind w:left="13220" w:hanging="360"/>
      </w:pPr>
    </w:lvl>
    <w:lvl w:ilvl="8" w:tplc="0809001B" w:tentative="1">
      <w:start w:val="1"/>
      <w:numFmt w:val="lowerRoman"/>
      <w:lvlText w:val="%9."/>
      <w:lvlJc w:val="right"/>
      <w:pPr>
        <w:ind w:left="13940" w:hanging="180"/>
      </w:pPr>
    </w:lvl>
  </w:abstractNum>
  <w:abstractNum w:abstractNumId="17" w15:restartNumberingAfterBreak="0">
    <w:nsid w:val="44041789"/>
    <w:multiLevelType w:val="multilevel"/>
    <w:tmpl w:val="1622765C"/>
    <w:lvl w:ilvl="0">
      <w:start w:val="1"/>
      <w:numFmt w:val="decimal"/>
      <w:pStyle w:val="List1"/>
      <w:lvlText w:val="%1"/>
      <w:lvlJc w:val="left"/>
      <w:pPr>
        <w:tabs>
          <w:tab w:val="num" w:pos="567"/>
        </w:tabs>
        <w:ind w:left="567" w:hanging="567"/>
      </w:pPr>
      <w:rPr>
        <w:rFonts w:ascii="Arial" w:hAnsi="Arial" w:hint="default"/>
        <w:b w:val="0"/>
        <w:i w:val="0"/>
        <w:sz w:val="22"/>
        <w:szCs w:val="22"/>
      </w:rPr>
    </w:lvl>
    <w:lvl w:ilvl="1">
      <w:start w:val="1"/>
      <w:numFmt w:val="lowerLetter"/>
      <w:pStyle w:val="List1indent1"/>
      <w:lvlText w:val="%2."/>
      <w:lvlJc w:val="left"/>
      <w:pPr>
        <w:tabs>
          <w:tab w:val="num" w:pos="1134"/>
        </w:tabs>
        <w:ind w:left="1134" w:hanging="567"/>
      </w:pPr>
      <w:rPr>
        <w:rFonts w:hint="default"/>
      </w:rPr>
    </w:lvl>
    <w:lvl w:ilvl="2">
      <w:start w:val="1"/>
      <w:numFmt w:val="lowerRoman"/>
      <w:pStyle w:val="List1indent2"/>
      <w:lvlText w:val="%3."/>
      <w:lvlJc w:val="left"/>
      <w:pPr>
        <w:tabs>
          <w:tab w:val="num"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47584F62"/>
    <w:multiLevelType w:val="hybridMultilevel"/>
    <w:tmpl w:val="25524602"/>
    <w:lvl w:ilvl="0" w:tplc="27D80924">
      <w:start w:val="19"/>
      <w:numFmt w:val="bullet"/>
      <w:lvlText w:val="-"/>
      <w:lvlJc w:val="left"/>
      <w:pPr>
        <w:ind w:left="760" w:hanging="360"/>
      </w:pPr>
      <w:rPr>
        <w:rFonts w:ascii="Calibri" w:eastAsia="Batang" w:hAnsi="Calibri" w:cs="Calibr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479B424D"/>
    <w:multiLevelType w:val="hybridMultilevel"/>
    <w:tmpl w:val="FA4A8BFE"/>
    <w:lvl w:ilvl="0" w:tplc="1C6A7210">
      <w:start w:val="1"/>
      <w:numFmt w:val="bullet"/>
      <w:pStyle w:val="Bullet3"/>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8011C53"/>
    <w:multiLevelType w:val="multilevel"/>
    <w:tmpl w:val="E82C6FC4"/>
    <w:lvl w:ilvl="0">
      <w:start w:val="1"/>
      <w:numFmt w:val="decimal"/>
      <w:pStyle w:val="AnnexFigure"/>
      <w:lvlText w:val="Figure %1"/>
      <w:lvlJc w:val="left"/>
      <w:pPr>
        <w:tabs>
          <w:tab w:val="num" w:pos="1701"/>
        </w:tabs>
        <w:ind w:left="1701" w:hanging="1701"/>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1" w15:restartNumberingAfterBreak="0">
    <w:nsid w:val="4A8C31DD"/>
    <w:multiLevelType w:val="hybridMultilevel"/>
    <w:tmpl w:val="46EC3D80"/>
    <w:lvl w:ilvl="0" w:tplc="D0D2BED8">
      <w:start w:val="1"/>
      <w:numFmt w:val="bullet"/>
      <w:pStyle w:val="Bullet2"/>
      <w:lvlText w:val="-"/>
      <w:lvlJc w:val="left"/>
      <w:pPr>
        <w:ind w:left="2421" w:hanging="360"/>
      </w:pPr>
      <w:rPr>
        <w:rFonts w:ascii="Arial" w:hAnsi="Arial" w:hint="default"/>
      </w:rPr>
    </w:lvl>
    <w:lvl w:ilvl="1" w:tplc="08090003" w:tentative="1">
      <w:start w:val="1"/>
      <w:numFmt w:val="bullet"/>
      <w:lvlText w:val="o"/>
      <w:lvlJc w:val="left"/>
      <w:pPr>
        <w:ind w:left="3141" w:hanging="360"/>
      </w:pPr>
      <w:rPr>
        <w:rFonts w:ascii="Courier New" w:hAnsi="Courier New" w:cs="Courier New" w:hint="default"/>
      </w:rPr>
    </w:lvl>
    <w:lvl w:ilvl="2" w:tplc="08090005" w:tentative="1">
      <w:start w:val="1"/>
      <w:numFmt w:val="bullet"/>
      <w:lvlText w:val=""/>
      <w:lvlJc w:val="left"/>
      <w:pPr>
        <w:ind w:left="3861" w:hanging="360"/>
      </w:pPr>
      <w:rPr>
        <w:rFonts w:ascii="Wingdings" w:hAnsi="Wingdings" w:hint="default"/>
      </w:rPr>
    </w:lvl>
    <w:lvl w:ilvl="3" w:tplc="08090001" w:tentative="1">
      <w:start w:val="1"/>
      <w:numFmt w:val="bullet"/>
      <w:lvlText w:val=""/>
      <w:lvlJc w:val="left"/>
      <w:pPr>
        <w:ind w:left="4581" w:hanging="360"/>
      </w:pPr>
      <w:rPr>
        <w:rFonts w:ascii="Symbol" w:hAnsi="Symbol" w:hint="default"/>
      </w:rPr>
    </w:lvl>
    <w:lvl w:ilvl="4" w:tplc="08090003" w:tentative="1">
      <w:start w:val="1"/>
      <w:numFmt w:val="bullet"/>
      <w:lvlText w:val="o"/>
      <w:lvlJc w:val="left"/>
      <w:pPr>
        <w:ind w:left="5301" w:hanging="360"/>
      </w:pPr>
      <w:rPr>
        <w:rFonts w:ascii="Courier New" w:hAnsi="Courier New" w:cs="Courier New" w:hint="default"/>
      </w:rPr>
    </w:lvl>
    <w:lvl w:ilvl="5" w:tplc="08090005" w:tentative="1">
      <w:start w:val="1"/>
      <w:numFmt w:val="bullet"/>
      <w:lvlText w:val=""/>
      <w:lvlJc w:val="left"/>
      <w:pPr>
        <w:ind w:left="6021" w:hanging="360"/>
      </w:pPr>
      <w:rPr>
        <w:rFonts w:ascii="Wingdings" w:hAnsi="Wingdings" w:hint="default"/>
      </w:rPr>
    </w:lvl>
    <w:lvl w:ilvl="6" w:tplc="08090001" w:tentative="1">
      <w:start w:val="1"/>
      <w:numFmt w:val="bullet"/>
      <w:lvlText w:val=""/>
      <w:lvlJc w:val="left"/>
      <w:pPr>
        <w:ind w:left="6741" w:hanging="360"/>
      </w:pPr>
      <w:rPr>
        <w:rFonts w:ascii="Symbol" w:hAnsi="Symbol" w:hint="default"/>
      </w:rPr>
    </w:lvl>
    <w:lvl w:ilvl="7" w:tplc="08090003" w:tentative="1">
      <w:start w:val="1"/>
      <w:numFmt w:val="bullet"/>
      <w:lvlText w:val="o"/>
      <w:lvlJc w:val="left"/>
      <w:pPr>
        <w:ind w:left="7461" w:hanging="360"/>
      </w:pPr>
      <w:rPr>
        <w:rFonts w:ascii="Courier New" w:hAnsi="Courier New" w:cs="Courier New" w:hint="default"/>
      </w:rPr>
    </w:lvl>
    <w:lvl w:ilvl="8" w:tplc="08090005" w:tentative="1">
      <w:start w:val="1"/>
      <w:numFmt w:val="bullet"/>
      <w:lvlText w:val=""/>
      <w:lvlJc w:val="left"/>
      <w:pPr>
        <w:ind w:left="8181" w:hanging="360"/>
      </w:pPr>
      <w:rPr>
        <w:rFonts w:ascii="Wingdings" w:hAnsi="Wingdings" w:hint="default"/>
      </w:rPr>
    </w:lvl>
  </w:abstractNum>
  <w:abstractNum w:abstractNumId="22" w15:restartNumberingAfterBreak="0">
    <w:nsid w:val="4BC63137"/>
    <w:multiLevelType w:val="hybridMultilevel"/>
    <w:tmpl w:val="C34E4054"/>
    <w:lvl w:ilvl="0" w:tplc="537E9A62">
      <w:start w:val="1"/>
      <w:numFmt w:val="bullet"/>
      <w:pStyle w:val="Bullet1"/>
      <w:lvlText w:val=""/>
      <w:lvlJc w:val="left"/>
      <w:pPr>
        <w:tabs>
          <w:tab w:val="num" w:pos="720"/>
        </w:tabs>
        <w:ind w:left="720" w:hanging="360"/>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CFC350F"/>
    <w:multiLevelType w:val="hybridMultilevel"/>
    <w:tmpl w:val="9A8A3656"/>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02C7CDD"/>
    <w:multiLevelType w:val="hybridMultilevel"/>
    <w:tmpl w:val="FA682B02"/>
    <w:lvl w:ilvl="0" w:tplc="D6BC7404">
      <w:start w:val="1"/>
      <w:numFmt w:val="bullet"/>
      <w:lvlText w:val="•"/>
      <w:lvlJc w:val="left"/>
      <w:pPr>
        <w:ind w:left="760" w:hanging="360"/>
      </w:pPr>
      <w:rPr>
        <w:rFonts w:ascii="Batang" w:eastAsia="Batang" w:hAnsi="Batang" w:cs="Calibr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51B55D23"/>
    <w:multiLevelType w:val="multilevel"/>
    <w:tmpl w:val="A36E1D10"/>
    <w:lvl w:ilvl="0">
      <w:start w:val="1"/>
      <w:numFmt w:val="decimal"/>
      <w:pStyle w:val="Table"/>
      <w:lvlText w:val="Table %1"/>
      <w:lvlJc w:val="left"/>
      <w:pPr>
        <w:tabs>
          <w:tab w:val="num" w:pos="1134"/>
        </w:tabs>
        <w:ind w:left="1134" w:hanging="113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60585238"/>
    <w:multiLevelType w:val="multilevel"/>
    <w:tmpl w:val="34CCF486"/>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634C1CBF"/>
    <w:multiLevelType w:val="singleLevel"/>
    <w:tmpl w:val="F5FEC14A"/>
    <w:lvl w:ilvl="0">
      <w:start w:val="1"/>
      <w:numFmt w:val="decimal"/>
      <w:pStyle w:val="Figure"/>
      <w:lvlText w:val="Figure %1"/>
      <w:lvlJc w:val="left"/>
      <w:pPr>
        <w:tabs>
          <w:tab w:val="num" w:pos="1134"/>
        </w:tabs>
        <w:ind w:left="1134" w:hanging="1134"/>
      </w:pPr>
      <w:rPr>
        <w:rFonts w:ascii="Arial" w:hAnsi="Arial" w:hint="default"/>
        <w:b w:val="0"/>
        <w:i/>
        <w:sz w:val="22"/>
      </w:rPr>
    </w:lvl>
  </w:abstractNum>
  <w:abstractNum w:abstractNumId="28" w15:restartNumberingAfterBreak="0">
    <w:nsid w:val="63F5751D"/>
    <w:multiLevelType w:val="hybridMultilevel"/>
    <w:tmpl w:val="1A4AF22C"/>
    <w:lvl w:ilvl="0" w:tplc="A2E6ECB4">
      <w:numFmt w:val="bullet"/>
      <w:lvlText w:val=""/>
      <w:lvlJc w:val="left"/>
      <w:pPr>
        <w:ind w:left="780" w:hanging="380"/>
      </w:pPr>
      <w:rPr>
        <w:rFonts w:ascii="Wingdings" w:eastAsia="Batang" w:hAnsi="Wingdings" w:cs="Calibri" w:hint="default"/>
      </w:rPr>
    </w:lvl>
    <w:lvl w:ilvl="1" w:tplc="093E0DCE">
      <w:numFmt w:val="bullet"/>
      <w:lvlText w:val=""/>
      <w:lvlJc w:val="left"/>
      <w:pPr>
        <w:ind w:left="1160" w:hanging="360"/>
      </w:pPr>
      <w:rPr>
        <w:rFonts w:ascii="Wingdings" w:eastAsia="Batang" w:hAnsi="Wingdings" w:cs="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9" w15:restartNumberingAfterBreak="0">
    <w:nsid w:val="69E674AF"/>
    <w:multiLevelType w:val="multilevel"/>
    <w:tmpl w:val="20522EF4"/>
    <w:lvl w:ilvl="0">
      <w:start w:val="1"/>
      <w:numFmt w:val="decimal"/>
      <w:pStyle w:val="AnnexTable"/>
      <w:lvlText w:val="Table %1"/>
      <w:lvlJc w:val="left"/>
      <w:pPr>
        <w:tabs>
          <w:tab w:val="num" w:pos="1134"/>
        </w:tabs>
        <w:ind w:left="1134" w:hanging="1134"/>
      </w:pPr>
      <w:rPr>
        <w:rFonts w:ascii="Arial" w:hAnsi="Arial" w:hint="default"/>
        <w:b w:val="0"/>
        <w:i/>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834057593">
    <w:abstractNumId w:val="26"/>
  </w:num>
  <w:num w:numId="2" w16cid:durableId="472874591">
    <w:abstractNumId w:val="20"/>
  </w:num>
  <w:num w:numId="3" w16cid:durableId="85418619">
    <w:abstractNumId w:val="2"/>
  </w:num>
  <w:num w:numId="4" w16cid:durableId="1342005826">
    <w:abstractNumId w:val="29"/>
  </w:num>
  <w:num w:numId="5" w16cid:durableId="1812283249">
    <w:abstractNumId w:val="12"/>
  </w:num>
  <w:num w:numId="6" w16cid:durableId="430667779">
    <w:abstractNumId w:val="6"/>
  </w:num>
  <w:num w:numId="7" w16cid:durableId="976566005">
    <w:abstractNumId w:val="22"/>
  </w:num>
  <w:num w:numId="8" w16cid:durableId="1627004297">
    <w:abstractNumId w:val="21"/>
  </w:num>
  <w:num w:numId="9" w16cid:durableId="333923459">
    <w:abstractNumId w:val="27"/>
  </w:num>
  <w:num w:numId="10" w16cid:durableId="40984405">
    <w:abstractNumId w:val="4"/>
  </w:num>
  <w:num w:numId="11" w16cid:durableId="661659845">
    <w:abstractNumId w:val="25"/>
  </w:num>
  <w:num w:numId="12" w16cid:durableId="1076317084">
    <w:abstractNumId w:val="17"/>
  </w:num>
  <w:num w:numId="13" w16cid:durableId="1631206316">
    <w:abstractNumId w:val="16"/>
  </w:num>
  <w:num w:numId="14" w16cid:durableId="633488075">
    <w:abstractNumId w:val="3"/>
  </w:num>
  <w:num w:numId="15" w16cid:durableId="1972056624">
    <w:abstractNumId w:val="19"/>
  </w:num>
  <w:num w:numId="16" w16cid:durableId="411391744">
    <w:abstractNumId w:val="0"/>
  </w:num>
  <w:num w:numId="17" w16cid:durableId="1048525852">
    <w:abstractNumId w:val="18"/>
  </w:num>
  <w:num w:numId="18" w16cid:durableId="643316462">
    <w:abstractNumId w:val="14"/>
  </w:num>
  <w:num w:numId="19" w16cid:durableId="1740055573">
    <w:abstractNumId w:val="11"/>
  </w:num>
  <w:num w:numId="20" w16cid:durableId="248126552">
    <w:abstractNumId w:val="1"/>
  </w:num>
  <w:num w:numId="21" w16cid:durableId="825321045">
    <w:abstractNumId w:val="23"/>
  </w:num>
  <w:num w:numId="22" w16cid:durableId="1192190091">
    <w:abstractNumId w:val="24"/>
  </w:num>
  <w:num w:numId="23" w16cid:durableId="1732195797">
    <w:abstractNumId w:val="5"/>
  </w:num>
  <w:num w:numId="24" w16cid:durableId="1303391943">
    <w:abstractNumId w:val="9"/>
  </w:num>
  <w:num w:numId="25" w16cid:durableId="1923374589">
    <w:abstractNumId w:val="13"/>
  </w:num>
  <w:num w:numId="26" w16cid:durableId="751197634">
    <w:abstractNumId w:val="7"/>
  </w:num>
  <w:num w:numId="27" w16cid:durableId="975064788">
    <w:abstractNumId w:val="15"/>
  </w:num>
  <w:num w:numId="28" w16cid:durableId="1168250196">
    <w:abstractNumId w:val="28"/>
  </w:num>
  <w:num w:numId="29" w16cid:durableId="2024895880">
    <w:abstractNumId w:val="10"/>
  </w:num>
  <w:num w:numId="30" w16cid:durableId="708263010">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efaultTabStop w:val="720"/>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5674"/>
    <w:rsid w:val="000005D3"/>
    <w:rsid w:val="00000A10"/>
    <w:rsid w:val="00001D11"/>
    <w:rsid w:val="0000456D"/>
    <w:rsid w:val="000049D8"/>
    <w:rsid w:val="00012DD2"/>
    <w:rsid w:val="00030868"/>
    <w:rsid w:val="00035F8A"/>
    <w:rsid w:val="00036A03"/>
    <w:rsid w:val="00036B9E"/>
    <w:rsid w:val="00037DF4"/>
    <w:rsid w:val="0004700E"/>
    <w:rsid w:val="00054255"/>
    <w:rsid w:val="0005486C"/>
    <w:rsid w:val="00061BE3"/>
    <w:rsid w:val="00070C13"/>
    <w:rsid w:val="000715C9"/>
    <w:rsid w:val="00073E77"/>
    <w:rsid w:val="00084F33"/>
    <w:rsid w:val="000A2309"/>
    <w:rsid w:val="000A2F8B"/>
    <w:rsid w:val="000A77A7"/>
    <w:rsid w:val="000B1707"/>
    <w:rsid w:val="000B7D0C"/>
    <w:rsid w:val="000C1B3E"/>
    <w:rsid w:val="000C349E"/>
    <w:rsid w:val="000D28F8"/>
    <w:rsid w:val="000E2728"/>
    <w:rsid w:val="000F2291"/>
    <w:rsid w:val="000F2584"/>
    <w:rsid w:val="000F72BA"/>
    <w:rsid w:val="00100CD6"/>
    <w:rsid w:val="00110AE7"/>
    <w:rsid w:val="00110C3F"/>
    <w:rsid w:val="00136FBF"/>
    <w:rsid w:val="001459A7"/>
    <w:rsid w:val="00146E5F"/>
    <w:rsid w:val="0017453C"/>
    <w:rsid w:val="00177D9E"/>
    <w:rsid w:val="00177F4D"/>
    <w:rsid w:val="00180DDA"/>
    <w:rsid w:val="001847B6"/>
    <w:rsid w:val="00191AF6"/>
    <w:rsid w:val="001B2A2D"/>
    <w:rsid w:val="001B6275"/>
    <w:rsid w:val="001B737D"/>
    <w:rsid w:val="001C44A3"/>
    <w:rsid w:val="001D4F3C"/>
    <w:rsid w:val="001D75FC"/>
    <w:rsid w:val="001E0E15"/>
    <w:rsid w:val="001E43E1"/>
    <w:rsid w:val="001F528A"/>
    <w:rsid w:val="001F704E"/>
    <w:rsid w:val="00200241"/>
    <w:rsid w:val="00201722"/>
    <w:rsid w:val="002125B0"/>
    <w:rsid w:val="002149F3"/>
    <w:rsid w:val="00215BC5"/>
    <w:rsid w:val="00225C7B"/>
    <w:rsid w:val="002317C0"/>
    <w:rsid w:val="00232F82"/>
    <w:rsid w:val="00243228"/>
    <w:rsid w:val="00247C5E"/>
    <w:rsid w:val="0025079A"/>
    <w:rsid w:val="00251483"/>
    <w:rsid w:val="00255CAA"/>
    <w:rsid w:val="00256D2B"/>
    <w:rsid w:val="00257010"/>
    <w:rsid w:val="002627F1"/>
    <w:rsid w:val="00262DF9"/>
    <w:rsid w:val="00264305"/>
    <w:rsid w:val="0026783A"/>
    <w:rsid w:val="00272AD6"/>
    <w:rsid w:val="00291E47"/>
    <w:rsid w:val="002A0346"/>
    <w:rsid w:val="002A2285"/>
    <w:rsid w:val="002A2EF3"/>
    <w:rsid w:val="002A31E7"/>
    <w:rsid w:val="002A4487"/>
    <w:rsid w:val="002B49E9"/>
    <w:rsid w:val="002C632E"/>
    <w:rsid w:val="002D2FDD"/>
    <w:rsid w:val="002D3E8B"/>
    <w:rsid w:val="002D4575"/>
    <w:rsid w:val="002D5C0C"/>
    <w:rsid w:val="002E03D1"/>
    <w:rsid w:val="002E6B74"/>
    <w:rsid w:val="002E6FCA"/>
    <w:rsid w:val="002F1F5D"/>
    <w:rsid w:val="002F354C"/>
    <w:rsid w:val="003039D6"/>
    <w:rsid w:val="00312DC4"/>
    <w:rsid w:val="003235DB"/>
    <w:rsid w:val="00344E45"/>
    <w:rsid w:val="00356CD0"/>
    <w:rsid w:val="00362CD9"/>
    <w:rsid w:val="00365604"/>
    <w:rsid w:val="003761CA"/>
    <w:rsid w:val="00380113"/>
    <w:rsid w:val="00380DAF"/>
    <w:rsid w:val="003972CE"/>
    <w:rsid w:val="003B28F5"/>
    <w:rsid w:val="003B6ABA"/>
    <w:rsid w:val="003B7B7D"/>
    <w:rsid w:val="003C54CB"/>
    <w:rsid w:val="003C7A2A"/>
    <w:rsid w:val="003D2DC1"/>
    <w:rsid w:val="003D69D0"/>
    <w:rsid w:val="003E5C98"/>
    <w:rsid w:val="003F2918"/>
    <w:rsid w:val="003F430E"/>
    <w:rsid w:val="0040459C"/>
    <w:rsid w:val="0041088C"/>
    <w:rsid w:val="00412DD0"/>
    <w:rsid w:val="0041482C"/>
    <w:rsid w:val="00415649"/>
    <w:rsid w:val="00420A38"/>
    <w:rsid w:val="00431B19"/>
    <w:rsid w:val="00432203"/>
    <w:rsid w:val="00433D56"/>
    <w:rsid w:val="00443B31"/>
    <w:rsid w:val="0044440E"/>
    <w:rsid w:val="0045009B"/>
    <w:rsid w:val="004661AD"/>
    <w:rsid w:val="004664A1"/>
    <w:rsid w:val="00476B0B"/>
    <w:rsid w:val="004908D2"/>
    <w:rsid w:val="004A02EE"/>
    <w:rsid w:val="004A6C1D"/>
    <w:rsid w:val="004C0C3E"/>
    <w:rsid w:val="004D1D85"/>
    <w:rsid w:val="004D3C3A"/>
    <w:rsid w:val="004D4E7E"/>
    <w:rsid w:val="004E1CD1"/>
    <w:rsid w:val="004E5B27"/>
    <w:rsid w:val="004F7EFC"/>
    <w:rsid w:val="005107EB"/>
    <w:rsid w:val="00520374"/>
    <w:rsid w:val="00521345"/>
    <w:rsid w:val="00523D6C"/>
    <w:rsid w:val="00526DF0"/>
    <w:rsid w:val="00545CC4"/>
    <w:rsid w:val="00547788"/>
    <w:rsid w:val="00551FFF"/>
    <w:rsid w:val="005607A2"/>
    <w:rsid w:val="00561AA1"/>
    <w:rsid w:val="0057198B"/>
    <w:rsid w:val="00573CFE"/>
    <w:rsid w:val="0057431B"/>
    <w:rsid w:val="00574768"/>
    <w:rsid w:val="00581812"/>
    <w:rsid w:val="00590E05"/>
    <w:rsid w:val="005969F2"/>
    <w:rsid w:val="00597FAE"/>
    <w:rsid w:val="005A4D4F"/>
    <w:rsid w:val="005B32A3"/>
    <w:rsid w:val="005C0D44"/>
    <w:rsid w:val="005C566C"/>
    <w:rsid w:val="005C5E52"/>
    <w:rsid w:val="005C7E69"/>
    <w:rsid w:val="005D3497"/>
    <w:rsid w:val="005D49D1"/>
    <w:rsid w:val="005D6FC8"/>
    <w:rsid w:val="005E262D"/>
    <w:rsid w:val="005F23D3"/>
    <w:rsid w:val="005F730B"/>
    <w:rsid w:val="005F7E20"/>
    <w:rsid w:val="00605E43"/>
    <w:rsid w:val="00611594"/>
    <w:rsid w:val="006153BB"/>
    <w:rsid w:val="00622705"/>
    <w:rsid w:val="00622DD0"/>
    <w:rsid w:val="00624475"/>
    <w:rsid w:val="0062545D"/>
    <w:rsid w:val="00626236"/>
    <w:rsid w:val="00626E0C"/>
    <w:rsid w:val="006450D3"/>
    <w:rsid w:val="00655465"/>
    <w:rsid w:val="00662D3D"/>
    <w:rsid w:val="00664250"/>
    <w:rsid w:val="006652C3"/>
    <w:rsid w:val="00691FD0"/>
    <w:rsid w:val="00692148"/>
    <w:rsid w:val="006932CF"/>
    <w:rsid w:val="00694C74"/>
    <w:rsid w:val="006A1A1E"/>
    <w:rsid w:val="006B2767"/>
    <w:rsid w:val="006C5948"/>
    <w:rsid w:val="006E6A87"/>
    <w:rsid w:val="006F2A74"/>
    <w:rsid w:val="006F3FA2"/>
    <w:rsid w:val="007000D4"/>
    <w:rsid w:val="00700D17"/>
    <w:rsid w:val="007062C2"/>
    <w:rsid w:val="007118F5"/>
    <w:rsid w:val="00712AA4"/>
    <w:rsid w:val="007146C4"/>
    <w:rsid w:val="00720604"/>
    <w:rsid w:val="00720C7C"/>
    <w:rsid w:val="00721AA1"/>
    <w:rsid w:val="00724B67"/>
    <w:rsid w:val="00751C4B"/>
    <w:rsid w:val="0075300A"/>
    <w:rsid w:val="007547F8"/>
    <w:rsid w:val="0075516B"/>
    <w:rsid w:val="007625D2"/>
    <w:rsid w:val="00765622"/>
    <w:rsid w:val="00770B6C"/>
    <w:rsid w:val="00773FA3"/>
    <w:rsid w:val="00783FEA"/>
    <w:rsid w:val="00794610"/>
    <w:rsid w:val="00796AA0"/>
    <w:rsid w:val="007A395D"/>
    <w:rsid w:val="007A3BDB"/>
    <w:rsid w:val="007B09FB"/>
    <w:rsid w:val="007B345F"/>
    <w:rsid w:val="007B6BD5"/>
    <w:rsid w:val="007C346C"/>
    <w:rsid w:val="007D0B7E"/>
    <w:rsid w:val="007D6347"/>
    <w:rsid w:val="007E6479"/>
    <w:rsid w:val="007F0C55"/>
    <w:rsid w:val="0080294B"/>
    <w:rsid w:val="00824290"/>
    <w:rsid w:val="0082480E"/>
    <w:rsid w:val="00843830"/>
    <w:rsid w:val="00850293"/>
    <w:rsid w:val="00851373"/>
    <w:rsid w:val="00851BA6"/>
    <w:rsid w:val="0085654D"/>
    <w:rsid w:val="00861160"/>
    <w:rsid w:val="008635F1"/>
    <w:rsid w:val="00866099"/>
    <w:rsid w:val="0086654F"/>
    <w:rsid w:val="008844F7"/>
    <w:rsid w:val="00886FF6"/>
    <w:rsid w:val="008A2650"/>
    <w:rsid w:val="008A356F"/>
    <w:rsid w:val="008A4653"/>
    <w:rsid w:val="008A4717"/>
    <w:rsid w:val="008A50CC"/>
    <w:rsid w:val="008A6C24"/>
    <w:rsid w:val="008A7EA2"/>
    <w:rsid w:val="008B1116"/>
    <w:rsid w:val="008B3040"/>
    <w:rsid w:val="008C51F1"/>
    <w:rsid w:val="008C6307"/>
    <w:rsid w:val="008D1694"/>
    <w:rsid w:val="008D79CB"/>
    <w:rsid w:val="008E21AB"/>
    <w:rsid w:val="008F07BC"/>
    <w:rsid w:val="009070BE"/>
    <w:rsid w:val="00917185"/>
    <w:rsid w:val="00921272"/>
    <w:rsid w:val="0092692B"/>
    <w:rsid w:val="00930561"/>
    <w:rsid w:val="00943E9C"/>
    <w:rsid w:val="00953F4D"/>
    <w:rsid w:val="00960BB8"/>
    <w:rsid w:val="009622D1"/>
    <w:rsid w:val="00964F5C"/>
    <w:rsid w:val="009709DA"/>
    <w:rsid w:val="00973B57"/>
    <w:rsid w:val="00975900"/>
    <w:rsid w:val="009831C0"/>
    <w:rsid w:val="00990C36"/>
    <w:rsid w:val="0099161D"/>
    <w:rsid w:val="009D493E"/>
    <w:rsid w:val="009D6F16"/>
    <w:rsid w:val="009E0BFF"/>
    <w:rsid w:val="009E72A2"/>
    <w:rsid w:val="00A02FA4"/>
    <w:rsid w:val="00A0389B"/>
    <w:rsid w:val="00A11974"/>
    <w:rsid w:val="00A166B4"/>
    <w:rsid w:val="00A2510B"/>
    <w:rsid w:val="00A31636"/>
    <w:rsid w:val="00A3323F"/>
    <w:rsid w:val="00A33A3C"/>
    <w:rsid w:val="00A446C9"/>
    <w:rsid w:val="00A635D6"/>
    <w:rsid w:val="00A647BF"/>
    <w:rsid w:val="00A75927"/>
    <w:rsid w:val="00A7610A"/>
    <w:rsid w:val="00A8553A"/>
    <w:rsid w:val="00A93AED"/>
    <w:rsid w:val="00A973E3"/>
    <w:rsid w:val="00AA75A2"/>
    <w:rsid w:val="00AB1676"/>
    <w:rsid w:val="00AB3408"/>
    <w:rsid w:val="00AB4E7E"/>
    <w:rsid w:val="00AC3324"/>
    <w:rsid w:val="00AC668B"/>
    <w:rsid w:val="00AE0084"/>
    <w:rsid w:val="00AE1319"/>
    <w:rsid w:val="00AE34BB"/>
    <w:rsid w:val="00B10AF4"/>
    <w:rsid w:val="00B226F2"/>
    <w:rsid w:val="00B274DF"/>
    <w:rsid w:val="00B44C2E"/>
    <w:rsid w:val="00B47740"/>
    <w:rsid w:val="00B56BDF"/>
    <w:rsid w:val="00B65812"/>
    <w:rsid w:val="00B85CD6"/>
    <w:rsid w:val="00B90A27"/>
    <w:rsid w:val="00B9554D"/>
    <w:rsid w:val="00BB2B9F"/>
    <w:rsid w:val="00BB327D"/>
    <w:rsid w:val="00BB4CE0"/>
    <w:rsid w:val="00BB7D9E"/>
    <w:rsid w:val="00BC2334"/>
    <w:rsid w:val="00BD3CB8"/>
    <w:rsid w:val="00BD4E6F"/>
    <w:rsid w:val="00BE2CEF"/>
    <w:rsid w:val="00BE5A80"/>
    <w:rsid w:val="00BF2881"/>
    <w:rsid w:val="00BF32F0"/>
    <w:rsid w:val="00BF4DCE"/>
    <w:rsid w:val="00C05CE5"/>
    <w:rsid w:val="00C21800"/>
    <w:rsid w:val="00C322B6"/>
    <w:rsid w:val="00C45ECD"/>
    <w:rsid w:val="00C6171E"/>
    <w:rsid w:val="00C66FDC"/>
    <w:rsid w:val="00C71C6C"/>
    <w:rsid w:val="00C76BA4"/>
    <w:rsid w:val="00CA497C"/>
    <w:rsid w:val="00CA6F2C"/>
    <w:rsid w:val="00CB12A7"/>
    <w:rsid w:val="00CC6652"/>
    <w:rsid w:val="00CD6A13"/>
    <w:rsid w:val="00CE754C"/>
    <w:rsid w:val="00CE7EA1"/>
    <w:rsid w:val="00CF1871"/>
    <w:rsid w:val="00CF6523"/>
    <w:rsid w:val="00D01874"/>
    <w:rsid w:val="00D019CE"/>
    <w:rsid w:val="00D059A5"/>
    <w:rsid w:val="00D1133E"/>
    <w:rsid w:val="00D12723"/>
    <w:rsid w:val="00D12AB7"/>
    <w:rsid w:val="00D17A34"/>
    <w:rsid w:val="00D2035D"/>
    <w:rsid w:val="00D26628"/>
    <w:rsid w:val="00D332B3"/>
    <w:rsid w:val="00D54020"/>
    <w:rsid w:val="00D55207"/>
    <w:rsid w:val="00D81801"/>
    <w:rsid w:val="00D92B45"/>
    <w:rsid w:val="00D95962"/>
    <w:rsid w:val="00D96661"/>
    <w:rsid w:val="00D973A3"/>
    <w:rsid w:val="00DB387E"/>
    <w:rsid w:val="00DC389B"/>
    <w:rsid w:val="00DE247B"/>
    <w:rsid w:val="00DE2FEE"/>
    <w:rsid w:val="00DF1467"/>
    <w:rsid w:val="00DF56A1"/>
    <w:rsid w:val="00E00BE9"/>
    <w:rsid w:val="00E156F6"/>
    <w:rsid w:val="00E22A11"/>
    <w:rsid w:val="00E31E5C"/>
    <w:rsid w:val="00E3379E"/>
    <w:rsid w:val="00E35CA7"/>
    <w:rsid w:val="00E44DD2"/>
    <w:rsid w:val="00E47705"/>
    <w:rsid w:val="00E52D46"/>
    <w:rsid w:val="00E539E6"/>
    <w:rsid w:val="00E558C3"/>
    <w:rsid w:val="00E55927"/>
    <w:rsid w:val="00E60540"/>
    <w:rsid w:val="00E634A8"/>
    <w:rsid w:val="00E67ECA"/>
    <w:rsid w:val="00E71A9E"/>
    <w:rsid w:val="00E72E48"/>
    <w:rsid w:val="00E768A3"/>
    <w:rsid w:val="00E912A6"/>
    <w:rsid w:val="00EA4844"/>
    <w:rsid w:val="00EA4D9C"/>
    <w:rsid w:val="00EA5A97"/>
    <w:rsid w:val="00EB2248"/>
    <w:rsid w:val="00EB75EE"/>
    <w:rsid w:val="00EC051E"/>
    <w:rsid w:val="00EC10A4"/>
    <w:rsid w:val="00EC2485"/>
    <w:rsid w:val="00EC4B22"/>
    <w:rsid w:val="00ED184E"/>
    <w:rsid w:val="00ED4307"/>
    <w:rsid w:val="00EE3CC5"/>
    <w:rsid w:val="00EE4C1D"/>
    <w:rsid w:val="00EF3685"/>
    <w:rsid w:val="00F04350"/>
    <w:rsid w:val="00F133DB"/>
    <w:rsid w:val="00F15108"/>
    <w:rsid w:val="00F159EB"/>
    <w:rsid w:val="00F25BF4"/>
    <w:rsid w:val="00F267DB"/>
    <w:rsid w:val="00F345C9"/>
    <w:rsid w:val="00F46F6F"/>
    <w:rsid w:val="00F60608"/>
    <w:rsid w:val="00F62217"/>
    <w:rsid w:val="00F70AE8"/>
    <w:rsid w:val="00FB17A9"/>
    <w:rsid w:val="00FB1D4D"/>
    <w:rsid w:val="00FB527C"/>
    <w:rsid w:val="00FB6F75"/>
    <w:rsid w:val="00FC0EB3"/>
    <w:rsid w:val="00FD3FA9"/>
    <w:rsid w:val="00FD675E"/>
    <w:rsid w:val="00FE109D"/>
    <w:rsid w:val="00FE5674"/>
    <w:rsid w:val="00FF0EA3"/>
    <w:rsid w:val="00FF60CC"/>
    <w:rsid w:val="00FF6DF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DA6AA77"/>
  <w15:docId w15:val="{7AEE4CB3-B3EC-4A91-93C7-5E4DEC57AA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Batang"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0"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B17A9"/>
    <w:rPr>
      <w:rFonts w:ascii="Arial" w:hAnsi="Arial" w:cs="Calibri"/>
      <w:sz w:val="22"/>
      <w:szCs w:val="22"/>
    </w:rPr>
  </w:style>
  <w:style w:type="paragraph" w:styleId="Heading1">
    <w:name w:val="heading 1"/>
    <w:basedOn w:val="Normal"/>
    <w:next w:val="BodyText"/>
    <w:link w:val="Heading1Char"/>
    <w:qFormat/>
    <w:rsid w:val="00605E43"/>
    <w:pPr>
      <w:keepNext/>
      <w:numPr>
        <w:numId w:val="14"/>
      </w:numPr>
      <w:spacing w:before="240" w:after="240"/>
      <w:outlineLvl w:val="0"/>
    </w:pPr>
    <w:rPr>
      <w:rFonts w:ascii="Calibri" w:hAnsi="Calibri"/>
      <w:b/>
      <w:caps/>
      <w:color w:val="0070C0"/>
      <w:kern w:val="28"/>
      <w:sz w:val="24"/>
      <w:lang w:eastAsia="de-DE"/>
    </w:rPr>
  </w:style>
  <w:style w:type="paragraph" w:styleId="Heading2">
    <w:name w:val="heading 2"/>
    <w:basedOn w:val="Normal"/>
    <w:next w:val="BodyText"/>
    <w:link w:val="Heading2Char"/>
    <w:qFormat/>
    <w:rsid w:val="00605E43"/>
    <w:pPr>
      <w:numPr>
        <w:ilvl w:val="1"/>
        <w:numId w:val="14"/>
      </w:numPr>
      <w:spacing w:before="120" w:after="120"/>
      <w:outlineLvl w:val="1"/>
    </w:pPr>
    <w:rPr>
      <w:rFonts w:ascii="Calibri" w:hAnsi="Calibri"/>
      <w:b/>
      <w:color w:val="0070C0"/>
      <w:sz w:val="24"/>
      <w:szCs w:val="24"/>
    </w:rPr>
  </w:style>
  <w:style w:type="paragraph" w:styleId="Heading3">
    <w:name w:val="heading 3"/>
    <w:basedOn w:val="Normal"/>
    <w:next w:val="BodyText"/>
    <w:link w:val="Heading3Char"/>
    <w:qFormat/>
    <w:rsid w:val="00D332B3"/>
    <w:pPr>
      <w:keepNext/>
      <w:numPr>
        <w:ilvl w:val="2"/>
        <w:numId w:val="14"/>
      </w:numPr>
      <w:spacing w:before="120" w:after="120"/>
      <w:outlineLvl w:val="2"/>
    </w:pPr>
    <w:rPr>
      <w:szCs w:val="20"/>
      <w:lang w:eastAsia="de-DE"/>
    </w:rPr>
  </w:style>
  <w:style w:type="paragraph" w:styleId="Heading4">
    <w:name w:val="heading 4"/>
    <w:basedOn w:val="Normal"/>
    <w:next w:val="BodyTextIndent"/>
    <w:link w:val="Heading4Char"/>
    <w:rsid w:val="00D332B3"/>
    <w:pPr>
      <w:keepNext/>
      <w:numPr>
        <w:ilvl w:val="3"/>
        <w:numId w:val="14"/>
      </w:numPr>
      <w:spacing w:before="120" w:after="120"/>
      <w:outlineLvl w:val="3"/>
    </w:pPr>
    <w:rPr>
      <w:szCs w:val="20"/>
      <w:lang w:val="en-US" w:eastAsia="de-DE"/>
    </w:rPr>
  </w:style>
  <w:style w:type="paragraph" w:styleId="Heading5">
    <w:name w:val="heading 5"/>
    <w:basedOn w:val="Normal"/>
    <w:next w:val="Normal"/>
    <w:link w:val="Heading5Char"/>
    <w:rsid w:val="00D332B3"/>
    <w:pPr>
      <w:numPr>
        <w:ilvl w:val="4"/>
        <w:numId w:val="14"/>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rsid w:val="00D332B3"/>
    <w:pPr>
      <w:numPr>
        <w:ilvl w:val="5"/>
        <w:numId w:val="14"/>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rsid w:val="00D332B3"/>
    <w:pPr>
      <w:numPr>
        <w:ilvl w:val="6"/>
        <w:numId w:val="14"/>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rsid w:val="00D332B3"/>
    <w:pPr>
      <w:numPr>
        <w:ilvl w:val="7"/>
        <w:numId w:val="14"/>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rsid w:val="00D332B3"/>
    <w:pPr>
      <w:numPr>
        <w:ilvl w:val="8"/>
        <w:numId w:val="14"/>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05E43"/>
    <w:rPr>
      <w:rFonts w:cs="Calibri"/>
      <w:b/>
      <w:caps/>
      <w:color w:val="0070C0"/>
      <w:kern w:val="28"/>
      <w:sz w:val="24"/>
      <w:szCs w:val="22"/>
      <w:lang w:eastAsia="de-DE"/>
    </w:rPr>
  </w:style>
  <w:style w:type="character" w:customStyle="1" w:styleId="Heading2Char">
    <w:name w:val="Heading 2 Char"/>
    <w:link w:val="Heading2"/>
    <w:rsid w:val="00605E43"/>
    <w:rPr>
      <w:rFonts w:cs="Calibri"/>
      <w:b/>
      <w:color w:val="0070C0"/>
      <w:sz w:val="24"/>
      <w:szCs w:val="24"/>
    </w:rPr>
  </w:style>
  <w:style w:type="paragraph" w:customStyle="1" w:styleId="Annex">
    <w:name w:val="Annex"/>
    <w:basedOn w:val="Heading1"/>
    <w:next w:val="Normal"/>
    <w:qFormat/>
    <w:rsid w:val="007A395D"/>
    <w:pPr>
      <w:numPr>
        <w:numId w:val="1"/>
      </w:numPr>
      <w:tabs>
        <w:tab w:val="left" w:pos="1701"/>
      </w:tabs>
      <w:jc w:val="both"/>
    </w:pPr>
    <w:rPr>
      <w:snapToGrid w:val="0"/>
      <w:kern w:val="0"/>
      <w:lang w:eastAsia="en-GB"/>
    </w:rPr>
  </w:style>
  <w:style w:type="paragraph" w:customStyle="1" w:styleId="AnnexFigure">
    <w:name w:val="Annex Figure"/>
    <w:basedOn w:val="Normal"/>
    <w:next w:val="Normal"/>
    <w:rsid w:val="008D1694"/>
    <w:pPr>
      <w:numPr>
        <w:numId w:val="2"/>
      </w:numPr>
      <w:spacing w:before="120" w:after="120"/>
      <w:jc w:val="center"/>
    </w:pPr>
    <w:rPr>
      <w:i/>
    </w:rPr>
  </w:style>
  <w:style w:type="paragraph" w:customStyle="1" w:styleId="AnnexHeading1">
    <w:name w:val="Annex Heading 1"/>
    <w:basedOn w:val="Normal"/>
    <w:next w:val="BodyText"/>
    <w:rsid w:val="008D1694"/>
    <w:pPr>
      <w:numPr>
        <w:numId w:val="3"/>
      </w:numPr>
      <w:spacing w:before="120" w:after="120"/>
    </w:pPr>
    <w:rPr>
      <w:rFonts w:cs="Arial"/>
      <w:b/>
      <w:caps/>
      <w:sz w:val="24"/>
    </w:rPr>
  </w:style>
  <w:style w:type="paragraph" w:customStyle="1" w:styleId="AnnexHeading2">
    <w:name w:val="Annex Heading 2"/>
    <w:basedOn w:val="Normal"/>
    <w:next w:val="BodyText"/>
    <w:rsid w:val="008D1694"/>
    <w:pPr>
      <w:numPr>
        <w:ilvl w:val="1"/>
        <w:numId w:val="3"/>
      </w:numPr>
      <w:spacing w:before="120" w:after="120"/>
    </w:pPr>
    <w:rPr>
      <w:rFonts w:cs="Arial"/>
      <w:b/>
    </w:rPr>
  </w:style>
  <w:style w:type="paragraph" w:customStyle="1" w:styleId="AnnexHeading3">
    <w:name w:val="Annex Heading 3"/>
    <w:basedOn w:val="Normal"/>
    <w:next w:val="Normal"/>
    <w:rsid w:val="008D1694"/>
    <w:pPr>
      <w:numPr>
        <w:ilvl w:val="2"/>
        <w:numId w:val="3"/>
      </w:numPr>
      <w:spacing w:before="120" w:after="120"/>
    </w:pPr>
    <w:rPr>
      <w:rFonts w:cs="Arial"/>
    </w:rPr>
  </w:style>
  <w:style w:type="paragraph" w:customStyle="1" w:styleId="AnnexHeading4">
    <w:name w:val="Annex Heading 4"/>
    <w:basedOn w:val="Normal"/>
    <w:next w:val="BodyText"/>
    <w:rsid w:val="008D1694"/>
    <w:pPr>
      <w:numPr>
        <w:ilvl w:val="3"/>
        <w:numId w:val="3"/>
      </w:numPr>
      <w:spacing w:before="120" w:after="120"/>
    </w:pPr>
    <w:rPr>
      <w:rFonts w:cs="Arial"/>
    </w:rPr>
  </w:style>
  <w:style w:type="paragraph" w:customStyle="1" w:styleId="AnnexTable">
    <w:name w:val="Annex Table"/>
    <w:basedOn w:val="Normal"/>
    <w:next w:val="Normal"/>
    <w:rsid w:val="008D1694"/>
    <w:pPr>
      <w:numPr>
        <w:numId w:val="4"/>
      </w:numPr>
      <w:tabs>
        <w:tab w:val="left" w:pos="1418"/>
      </w:tabs>
      <w:spacing w:before="120" w:after="120"/>
      <w:jc w:val="center"/>
    </w:pPr>
    <w:rPr>
      <w:i/>
    </w:rPr>
  </w:style>
  <w:style w:type="paragraph" w:styleId="BodyText">
    <w:name w:val="Body Text"/>
    <w:basedOn w:val="Normal"/>
    <w:link w:val="BodyTextChar"/>
    <w:qFormat/>
    <w:rsid w:val="008D1694"/>
    <w:pPr>
      <w:spacing w:after="120"/>
      <w:jc w:val="both"/>
    </w:pPr>
  </w:style>
  <w:style w:type="character" w:customStyle="1" w:styleId="BodyTextChar">
    <w:name w:val="Body Text Char"/>
    <w:link w:val="BodyText"/>
    <w:rsid w:val="00E00BE9"/>
    <w:rPr>
      <w:rFonts w:ascii="Arial" w:hAnsi="Arial" w:cs="Times New Roman"/>
      <w:szCs w:val="24"/>
    </w:rPr>
  </w:style>
  <w:style w:type="paragraph" w:customStyle="1" w:styleId="Bullet1">
    <w:name w:val="Bullet 1"/>
    <w:basedOn w:val="Normal"/>
    <w:qFormat/>
    <w:rsid w:val="001C44A3"/>
    <w:pPr>
      <w:numPr>
        <w:numId w:val="7"/>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rsid w:val="008D1694"/>
    <w:pPr>
      <w:suppressAutoHyphens/>
      <w:spacing w:after="120"/>
      <w:ind w:left="1134"/>
      <w:jc w:val="both"/>
    </w:pPr>
    <w:rPr>
      <w:rFonts w:cs="Arial"/>
      <w:lang w:val="fr-FR"/>
    </w:rPr>
  </w:style>
  <w:style w:type="paragraph" w:customStyle="1" w:styleId="Bullet2">
    <w:name w:val="Bullet 2"/>
    <w:basedOn w:val="Normal"/>
    <w:qFormat/>
    <w:rsid w:val="001C44A3"/>
    <w:pPr>
      <w:numPr>
        <w:numId w:val="8"/>
      </w:numPr>
      <w:tabs>
        <w:tab w:val="left" w:pos="1701"/>
      </w:tabs>
      <w:spacing w:after="120"/>
      <w:ind w:left="1701" w:hanging="567"/>
      <w:jc w:val="both"/>
    </w:pPr>
    <w:rPr>
      <w:rFonts w:cs="Arial"/>
    </w:rPr>
  </w:style>
  <w:style w:type="paragraph" w:customStyle="1" w:styleId="Bullet2text">
    <w:name w:val="Bullet 2 text"/>
    <w:basedOn w:val="Normal"/>
    <w:rsid w:val="008D1694"/>
    <w:pPr>
      <w:suppressAutoHyphens/>
      <w:spacing w:after="120"/>
      <w:ind w:left="1701"/>
      <w:jc w:val="both"/>
    </w:pPr>
    <w:rPr>
      <w:rFonts w:cs="Arial"/>
    </w:rPr>
  </w:style>
  <w:style w:type="paragraph" w:customStyle="1" w:styleId="Bullet3">
    <w:name w:val="Bullet 3"/>
    <w:basedOn w:val="Normal"/>
    <w:rsid w:val="00CF1871"/>
    <w:pPr>
      <w:numPr>
        <w:numId w:val="15"/>
      </w:numPr>
      <w:tabs>
        <w:tab w:val="left" w:pos="2268"/>
      </w:tabs>
      <w:spacing w:after="60"/>
      <w:ind w:left="2268" w:hanging="567"/>
      <w:jc w:val="both"/>
    </w:pPr>
    <w:rPr>
      <w:rFonts w:cs="Arial"/>
      <w:sz w:val="20"/>
    </w:rPr>
  </w:style>
  <w:style w:type="paragraph" w:customStyle="1" w:styleId="Bullet3text">
    <w:name w:val="Bullet 3 text"/>
    <w:basedOn w:val="Normal"/>
    <w:rsid w:val="008D1694"/>
    <w:pPr>
      <w:suppressAutoHyphens/>
      <w:spacing w:after="60"/>
      <w:ind w:left="2268"/>
    </w:pPr>
    <w:rPr>
      <w:rFonts w:cs="Arial"/>
      <w:sz w:val="20"/>
    </w:rPr>
  </w:style>
  <w:style w:type="paragraph" w:customStyle="1" w:styleId="Figure">
    <w:name w:val="Figure_#"/>
    <w:basedOn w:val="Normal"/>
    <w:next w:val="Normal"/>
    <w:qFormat/>
    <w:rsid w:val="008D1694"/>
    <w:pPr>
      <w:numPr>
        <w:numId w:val="9"/>
      </w:numPr>
      <w:spacing w:before="120" w:after="120"/>
      <w:jc w:val="center"/>
    </w:pPr>
    <w:rPr>
      <w:i/>
      <w:szCs w:val="20"/>
    </w:rPr>
  </w:style>
  <w:style w:type="paragraph" w:styleId="Footer">
    <w:name w:val="footer"/>
    <w:basedOn w:val="Normal"/>
    <w:link w:val="FooterChar"/>
    <w:rsid w:val="008D1694"/>
    <w:pPr>
      <w:tabs>
        <w:tab w:val="center" w:pos="4820"/>
        <w:tab w:val="right" w:pos="9639"/>
      </w:tabs>
    </w:pPr>
  </w:style>
  <w:style w:type="character" w:customStyle="1" w:styleId="FooterChar">
    <w:name w:val="Footer Char"/>
    <w:link w:val="Footer"/>
    <w:rsid w:val="00084F33"/>
    <w:rPr>
      <w:rFonts w:ascii="Arial" w:hAnsi="Arial" w:cs="Times New Roman"/>
      <w:szCs w:val="24"/>
    </w:rPr>
  </w:style>
  <w:style w:type="paragraph" w:styleId="Header">
    <w:name w:val="header"/>
    <w:basedOn w:val="Normal"/>
    <w:link w:val="HeaderChar"/>
    <w:rsid w:val="008D1694"/>
    <w:pPr>
      <w:tabs>
        <w:tab w:val="center" w:pos="4820"/>
        <w:tab w:val="right" w:pos="9639"/>
      </w:tabs>
    </w:pPr>
  </w:style>
  <w:style w:type="character" w:customStyle="1" w:styleId="HeaderChar">
    <w:name w:val="Header Char"/>
    <w:link w:val="Header"/>
    <w:rsid w:val="005C566C"/>
    <w:rPr>
      <w:rFonts w:ascii="Arial" w:eastAsia="Calibri" w:hAnsi="Arial" w:cs="Times New Roman"/>
      <w:szCs w:val="24"/>
      <w:lang w:eastAsia="en-GB"/>
    </w:rPr>
  </w:style>
  <w:style w:type="character" w:customStyle="1" w:styleId="Heading3Char">
    <w:name w:val="Heading 3 Char"/>
    <w:link w:val="Heading3"/>
    <w:rsid w:val="00E00BE9"/>
    <w:rPr>
      <w:rFonts w:ascii="Arial" w:hAnsi="Arial" w:cs="Calibri"/>
      <w:sz w:val="22"/>
      <w:lang w:eastAsia="de-DE"/>
    </w:rPr>
  </w:style>
  <w:style w:type="character" w:customStyle="1" w:styleId="Heading4Char">
    <w:name w:val="Heading 4 Char"/>
    <w:link w:val="Heading4"/>
    <w:rsid w:val="00E00BE9"/>
    <w:rPr>
      <w:rFonts w:ascii="Arial" w:hAnsi="Arial" w:cs="Calibri"/>
      <w:sz w:val="22"/>
      <w:lang w:val="en-US" w:eastAsia="de-DE"/>
    </w:rPr>
  </w:style>
  <w:style w:type="character" w:customStyle="1" w:styleId="Heading5Char">
    <w:name w:val="Heading 5 Char"/>
    <w:link w:val="Heading5"/>
    <w:rsid w:val="00D332B3"/>
    <w:rPr>
      <w:rFonts w:ascii="Arial" w:eastAsia="Times New Roman" w:hAnsi="Arial"/>
      <w:sz w:val="22"/>
      <w:lang w:val="de-DE" w:eastAsia="de-DE"/>
    </w:rPr>
  </w:style>
  <w:style w:type="character" w:customStyle="1" w:styleId="Heading6Char">
    <w:name w:val="Heading 6 Char"/>
    <w:link w:val="Heading6"/>
    <w:rsid w:val="00E00BE9"/>
    <w:rPr>
      <w:rFonts w:ascii="Arial" w:hAnsi="Arial" w:cs="Calibri"/>
      <w:sz w:val="22"/>
      <w:lang w:val="de-DE" w:eastAsia="de-DE"/>
    </w:rPr>
  </w:style>
  <w:style w:type="character" w:customStyle="1" w:styleId="Heading7Char">
    <w:name w:val="Heading 7 Char"/>
    <w:link w:val="Heading7"/>
    <w:rsid w:val="00E00BE9"/>
    <w:rPr>
      <w:rFonts w:ascii="Arial" w:hAnsi="Arial" w:cs="Calibri"/>
      <w:sz w:val="22"/>
      <w:lang w:val="de-DE" w:eastAsia="de-DE"/>
    </w:rPr>
  </w:style>
  <w:style w:type="character" w:customStyle="1" w:styleId="Heading8Char">
    <w:name w:val="Heading 8 Char"/>
    <w:link w:val="Heading8"/>
    <w:rsid w:val="00E00BE9"/>
    <w:rPr>
      <w:rFonts w:ascii="Arial" w:hAnsi="Arial" w:cs="Calibri"/>
      <w:sz w:val="22"/>
      <w:lang w:val="de-DE" w:eastAsia="de-DE"/>
    </w:rPr>
  </w:style>
  <w:style w:type="character" w:customStyle="1" w:styleId="Heading9Char">
    <w:name w:val="Heading 9 Char"/>
    <w:link w:val="Heading9"/>
    <w:rsid w:val="00E00BE9"/>
    <w:rPr>
      <w:rFonts w:ascii="Arial" w:hAnsi="Arial" w:cs="Calibri"/>
      <w:sz w:val="22"/>
      <w:lang w:val="de-DE" w:eastAsia="de-DE"/>
    </w:rPr>
  </w:style>
  <w:style w:type="character" w:styleId="Hyperlink">
    <w:name w:val="Hyperlink"/>
    <w:uiPriority w:val="99"/>
    <w:rsid w:val="00FC0EB3"/>
    <w:rPr>
      <w:dstrike w:val="0"/>
      <w:bdr w:val="none" w:sz="0" w:space="0" w:color="auto"/>
      <w:vertAlign w:val="baseline"/>
    </w:rPr>
  </w:style>
  <w:style w:type="paragraph" w:customStyle="1" w:styleId="List1">
    <w:name w:val="List 1"/>
    <w:basedOn w:val="Normal"/>
    <w:qFormat/>
    <w:rsid w:val="002E6B74"/>
    <w:pPr>
      <w:numPr>
        <w:numId w:val="12"/>
      </w:numPr>
      <w:spacing w:after="120"/>
      <w:jc w:val="both"/>
    </w:pPr>
    <w:rPr>
      <w:rFonts w:eastAsia="MS Mincho"/>
      <w:lang w:eastAsia="ja-JP"/>
    </w:rPr>
  </w:style>
  <w:style w:type="paragraph" w:customStyle="1" w:styleId="List1indent2">
    <w:name w:val="List 1 indent 2"/>
    <w:basedOn w:val="Normal"/>
    <w:rsid w:val="00765622"/>
    <w:pPr>
      <w:widowControl w:val="0"/>
      <w:numPr>
        <w:ilvl w:val="2"/>
        <w:numId w:val="12"/>
      </w:numPr>
      <w:autoSpaceDE w:val="0"/>
      <w:autoSpaceDN w:val="0"/>
      <w:adjustRightInd w:val="0"/>
      <w:spacing w:after="120"/>
      <w:jc w:val="both"/>
    </w:pPr>
    <w:rPr>
      <w:rFonts w:cs="Arial"/>
      <w:sz w:val="20"/>
      <w:szCs w:val="20"/>
    </w:rPr>
  </w:style>
  <w:style w:type="paragraph" w:customStyle="1" w:styleId="List1indent2text">
    <w:name w:val="List 1 indent 2 text"/>
    <w:basedOn w:val="Normal"/>
    <w:rsid w:val="008D1694"/>
    <w:pPr>
      <w:spacing w:after="60"/>
      <w:ind w:left="1701"/>
      <w:jc w:val="both"/>
    </w:pPr>
    <w:rPr>
      <w:rFonts w:cs="Arial"/>
      <w:sz w:val="20"/>
    </w:rPr>
  </w:style>
  <w:style w:type="paragraph" w:customStyle="1" w:styleId="List1indenttext">
    <w:name w:val="List 1 indent text"/>
    <w:basedOn w:val="Normal"/>
    <w:rsid w:val="008D1694"/>
    <w:pPr>
      <w:spacing w:after="120"/>
      <w:ind w:left="1134"/>
      <w:jc w:val="both"/>
    </w:pPr>
    <w:rPr>
      <w:szCs w:val="20"/>
    </w:rPr>
  </w:style>
  <w:style w:type="paragraph" w:customStyle="1" w:styleId="List1text">
    <w:name w:val="List 1 text"/>
    <w:basedOn w:val="Normal"/>
    <w:qFormat/>
    <w:rsid w:val="008D1694"/>
    <w:pPr>
      <w:spacing w:after="120"/>
      <w:ind w:left="567"/>
    </w:pPr>
    <w:rPr>
      <w:rFonts w:cs="Arial"/>
    </w:rPr>
  </w:style>
  <w:style w:type="character" w:styleId="PageNumber">
    <w:name w:val="page number"/>
    <w:basedOn w:val="DefaultParagraphFont"/>
    <w:rsid w:val="008D1694"/>
  </w:style>
  <w:style w:type="paragraph" w:styleId="TableofFigures">
    <w:name w:val="table of figures"/>
    <w:basedOn w:val="Normal"/>
    <w:next w:val="Normal"/>
    <w:uiPriority w:val="99"/>
    <w:rsid w:val="00A8553A"/>
    <w:pPr>
      <w:tabs>
        <w:tab w:val="left" w:pos="1418"/>
        <w:tab w:val="right" w:pos="9639"/>
      </w:tabs>
      <w:spacing w:before="60" w:after="60"/>
      <w:ind w:left="1418" w:right="282" w:hanging="1418"/>
    </w:pPr>
    <w:rPr>
      <w:rFonts w:eastAsia="Times New Roman" w:cs="Times New Roman"/>
      <w:szCs w:val="24"/>
      <w:lang w:eastAsia="en-US"/>
    </w:rPr>
  </w:style>
  <w:style w:type="paragraph" w:customStyle="1" w:styleId="Table">
    <w:name w:val="Table_#"/>
    <w:basedOn w:val="Normal"/>
    <w:next w:val="Normal"/>
    <w:qFormat/>
    <w:rsid w:val="008D1694"/>
    <w:pPr>
      <w:numPr>
        <w:numId w:val="11"/>
      </w:numPr>
      <w:spacing w:before="120" w:after="120"/>
      <w:jc w:val="center"/>
    </w:pPr>
    <w:rPr>
      <w:i/>
      <w:szCs w:val="20"/>
    </w:rPr>
  </w:style>
  <w:style w:type="paragraph" w:styleId="TOC1">
    <w:name w:val="toc 1"/>
    <w:basedOn w:val="Normal"/>
    <w:next w:val="Normal"/>
    <w:uiPriority w:val="39"/>
    <w:rsid w:val="00960BB8"/>
    <w:pPr>
      <w:tabs>
        <w:tab w:val="left" w:pos="567"/>
        <w:tab w:val="right" w:pos="9639"/>
      </w:tabs>
      <w:spacing w:before="120"/>
      <w:ind w:right="284"/>
    </w:pPr>
    <w:rPr>
      <w:rFonts w:eastAsia="Times New Roman" w:cs="Arial"/>
      <w:bCs/>
      <w:iCs/>
      <w:caps/>
      <w:lang w:eastAsia="en-US"/>
    </w:rPr>
  </w:style>
  <w:style w:type="paragraph" w:styleId="TOC2">
    <w:name w:val="toc 2"/>
    <w:basedOn w:val="Normal"/>
    <w:next w:val="Normal"/>
    <w:uiPriority w:val="39"/>
    <w:rsid w:val="001F528A"/>
    <w:pPr>
      <w:tabs>
        <w:tab w:val="left" w:pos="1418"/>
        <w:tab w:val="right" w:pos="9639"/>
      </w:tabs>
      <w:spacing w:before="120"/>
      <w:ind w:left="1418" w:right="284" w:hanging="851"/>
    </w:pPr>
    <w:rPr>
      <w:rFonts w:eastAsia="Times New Roman" w:cs="Times New Roman"/>
      <w:bCs/>
      <w:szCs w:val="26"/>
      <w:lang w:eastAsia="en-US"/>
    </w:rPr>
  </w:style>
  <w:style w:type="paragraph" w:styleId="TOC3">
    <w:name w:val="toc 3"/>
    <w:basedOn w:val="Normal"/>
    <w:next w:val="Normal"/>
    <w:uiPriority w:val="39"/>
    <w:rsid w:val="001F528A"/>
    <w:pPr>
      <w:tabs>
        <w:tab w:val="left" w:pos="2268"/>
        <w:tab w:val="right" w:pos="9639"/>
      </w:tabs>
      <w:ind w:left="2268" w:right="284" w:hanging="850"/>
    </w:pPr>
    <w:rPr>
      <w:rFonts w:ascii="Calibri" w:eastAsia="Times New Roman" w:hAnsi="Calibri" w:cs="Times New Roman"/>
      <w:noProof/>
    </w:rPr>
  </w:style>
  <w:style w:type="paragraph" w:styleId="TOC4">
    <w:name w:val="toc 4"/>
    <w:basedOn w:val="Normal"/>
    <w:next w:val="Normal"/>
    <w:uiPriority w:val="39"/>
    <w:rsid w:val="00960BB8"/>
    <w:pPr>
      <w:tabs>
        <w:tab w:val="left" w:pos="1418"/>
        <w:tab w:val="right" w:pos="9639"/>
      </w:tabs>
      <w:spacing w:before="120" w:after="120"/>
      <w:ind w:left="1418" w:right="284" w:hanging="1418"/>
    </w:pPr>
    <w:rPr>
      <w:rFonts w:eastAsia="Times New Roman" w:cs="Times New Roman"/>
      <w:b/>
      <w:caps/>
      <w:szCs w:val="24"/>
      <w:lang w:eastAsia="en-US"/>
    </w:rPr>
  </w:style>
  <w:style w:type="paragraph" w:styleId="TOC5">
    <w:name w:val="toc 5"/>
    <w:basedOn w:val="Normal"/>
    <w:next w:val="Normal"/>
    <w:autoRedefine/>
    <w:semiHidden/>
    <w:rsid w:val="00960BB8"/>
    <w:pPr>
      <w:ind w:left="880"/>
    </w:pPr>
    <w:rPr>
      <w:rFonts w:ascii="Times New Roman" w:eastAsia="Times New Roman" w:hAnsi="Times New Roman" w:cs="Times New Roman"/>
      <w:szCs w:val="24"/>
      <w:lang w:eastAsia="en-US"/>
    </w:rPr>
  </w:style>
  <w:style w:type="paragraph" w:styleId="TOC6">
    <w:name w:val="toc 6"/>
    <w:basedOn w:val="Normal"/>
    <w:next w:val="Normal"/>
    <w:autoRedefine/>
    <w:semiHidden/>
    <w:rsid w:val="00960BB8"/>
    <w:pPr>
      <w:ind w:left="1100"/>
    </w:pPr>
    <w:rPr>
      <w:rFonts w:ascii="Times New Roman" w:eastAsia="Times New Roman" w:hAnsi="Times New Roman" w:cs="Times New Roman"/>
      <w:szCs w:val="24"/>
      <w:lang w:eastAsia="en-US"/>
    </w:rPr>
  </w:style>
  <w:style w:type="paragraph" w:styleId="TOC7">
    <w:name w:val="toc 7"/>
    <w:basedOn w:val="Normal"/>
    <w:next w:val="Normal"/>
    <w:autoRedefine/>
    <w:semiHidden/>
    <w:rsid w:val="00243228"/>
    <w:pPr>
      <w:ind w:left="1200"/>
    </w:pPr>
    <w:rPr>
      <w:sz w:val="20"/>
      <w:szCs w:val="20"/>
    </w:rPr>
  </w:style>
  <w:style w:type="paragraph" w:styleId="TOC8">
    <w:name w:val="toc 8"/>
    <w:basedOn w:val="Normal"/>
    <w:next w:val="Normal"/>
    <w:autoRedefine/>
    <w:semiHidden/>
    <w:rsid w:val="00243228"/>
    <w:pPr>
      <w:ind w:left="1440"/>
    </w:pPr>
    <w:rPr>
      <w:sz w:val="20"/>
      <w:szCs w:val="20"/>
    </w:rPr>
  </w:style>
  <w:style w:type="paragraph" w:styleId="TOC9">
    <w:name w:val="toc 9"/>
    <w:basedOn w:val="Normal"/>
    <w:next w:val="Normal"/>
    <w:autoRedefine/>
    <w:semiHidden/>
    <w:rsid w:val="00243228"/>
    <w:pPr>
      <w:ind w:left="1680"/>
    </w:pPr>
    <w:rPr>
      <w:sz w:val="20"/>
      <w:szCs w:val="20"/>
    </w:rPr>
  </w:style>
  <w:style w:type="numbering" w:styleId="ArticleSection">
    <w:name w:val="Outline List 3"/>
    <w:basedOn w:val="NoList"/>
    <w:rsid w:val="008D1694"/>
    <w:pPr>
      <w:numPr>
        <w:numId w:val="6"/>
      </w:numPr>
    </w:pPr>
  </w:style>
  <w:style w:type="paragraph" w:styleId="BodyTextIndent">
    <w:name w:val="Body Text Indent"/>
    <w:basedOn w:val="Normal"/>
    <w:link w:val="BodyTextIndentChar"/>
    <w:rsid w:val="008D1694"/>
    <w:pPr>
      <w:spacing w:after="120"/>
      <w:ind w:left="567"/>
    </w:pPr>
  </w:style>
  <w:style w:type="character" w:customStyle="1" w:styleId="BodyTextIndentChar">
    <w:name w:val="Body Text Indent Char"/>
    <w:link w:val="BodyTextIndent"/>
    <w:rsid w:val="00243228"/>
    <w:rPr>
      <w:rFonts w:ascii="Arial" w:hAnsi="Arial" w:cs="Times New Roman"/>
      <w:szCs w:val="24"/>
    </w:rPr>
  </w:style>
  <w:style w:type="paragraph" w:styleId="BodyTextIndent2">
    <w:name w:val="Body Text Indent 2"/>
    <w:basedOn w:val="Normal"/>
    <w:link w:val="BodyTextIndent2Char"/>
    <w:rsid w:val="008D1694"/>
    <w:pPr>
      <w:spacing w:after="120"/>
      <w:ind w:left="1134"/>
      <w:jc w:val="both"/>
    </w:pPr>
    <w:rPr>
      <w:lang w:eastAsia="de-DE"/>
    </w:rPr>
  </w:style>
  <w:style w:type="character" w:customStyle="1" w:styleId="BodyTextIndent2Char">
    <w:name w:val="Body Text Indent 2 Char"/>
    <w:link w:val="BodyTextIndent2"/>
    <w:rsid w:val="00243228"/>
    <w:rPr>
      <w:rFonts w:ascii="Arial" w:hAnsi="Arial" w:cs="Times New Roman"/>
      <w:szCs w:val="24"/>
      <w:lang w:eastAsia="de-DE"/>
    </w:rPr>
  </w:style>
  <w:style w:type="character" w:styleId="FootnoteReference">
    <w:name w:val="footnote reference"/>
    <w:semiHidden/>
    <w:rsid w:val="008D1694"/>
    <w:rPr>
      <w:rFonts w:ascii="Arial" w:hAnsi="Arial"/>
      <w:sz w:val="16"/>
    </w:rPr>
  </w:style>
  <w:style w:type="paragraph" w:styleId="FootnoteText">
    <w:name w:val="footnote text"/>
    <w:basedOn w:val="Normal"/>
    <w:link w:val="FootnoteTextChar"/>
    <w:semiHidden/>
    <w:rsid w:val="00243228"/>
    <w:rPr>
      <w:sz w:val="20"/>
      <w:szCs w:val="20"/>
    </w:rPr>
  </w:style>
  <w:style w:type="character" w:customStyle="1" w:styleId="FootnoteTextChar">
    <w:name w:val="Footnote Text Char"/>
    <w:link w:val="FootnoteText"/>
    <w:semiHidden/>
    <w:rsid w:val="00243228"/>
    <w:rPr>
      <w:rFonts w:ascii="Arial" w:hAnsi="Arial" w:cs="Times New Roman"/>
      <w:sz w:val="20"/>
      <w:szCs w:val="20"/>
    </w:rPr>
  </w:style>
  <w:style w:type="paragraph" w:styleId="Subtitle">
    <w:name w:val="Subtitle"/>
    <w:basedOn w:val="Normal"/>
    <w:link w:val="SubtitleChar"/>
    <w:qFormat/>
    <w:rsid w:val="008D1694"/>
    <w:pPr>
      <w:spacing w:after="60"/>
      <w:jc w:val="center"/>
      <w:outlineLvl w:val="1"/>
    </w:pPr>
    <w:rPr>
      <w:rFonts w:cs="Arial"/>
    </w:rPr>
  </w:style>
  <w:style w:type="character" w:customStyle="1" w:styleId="SubtitleChar">
    <w:name w:val="Subtitle Char"/>
    <w:link w:val="Subtitle"/>
    <w:rsid w:val="00243228"/>
    <w:rPr>
      <w:rFonts w:ascii="Arial" w:hAnsi="Arial" w:cs="Arial"/>
      <w:szCs w:val="24"/>
    </w:rPr>
  </w:style>
  <w:style w:type="paragraph" w:styleId="Title">
    <w:name w:val="Title"/>
    <w:basedOn w:val="Normal"/>
    <w:link w:val="TitleChar"/>
    <w:qFormat/>
    <w:rsid w:val="00943E9C"/>
    <w:pPr>
      <w:spacing w:before="120" w:after="240"/>
      <w:jc w:val="center"/>
      <w:outlineLvl w:val="0"/>
    </w:pPr>
    <w:rPr>
      <w:rFonts w:cs="Arial"/>
      <w:b/>
      <w:bCs/>
      <w:kern w:val="28"/>
      <w:sz w:val="32"/>
      <w:szCs w:val="32"/>
    </w:rPr>
  </w:style>
  <w:style w:type="character" w:customStyle="1" w:styleId="TitleChar">
    <w:name w:val="Title Char"/>
    <w:link w:val="Title"/>
    <w:rsid w:val="00943E9C"/>
    <w:rPr>
      <w:rFonts w:ascii="Arial" w:hAnsi="Arial" w:cs="Arial"/>
      <w:b/>
      <w:bCs/>
      <w:kern w:val="28"/>
      <w:sz w:val="32"/>
      <w:szCs w:val="32"/>
    </w:rPr>
  </w:style>
  <w:style w:type="paragraph" w:customStyle="1" w:styleId="List1indent1">
    <w:name w:val="List 1 indent 1"/>
    <w:basedOn w:val="Normal"/>
    <w:qFormat/>
    <w:rsid w:val="00765622"/>
    <w:pPr>
      <w:numPr>
        <w:ilvl w:val="1"/>
        <w:numId w:val="12"/>
      </w:numPr>
      <w:spacing w:after="120"/>
      <w:jc w:val="both"/>
    </w:pPr>
    <w:rPr>
      <w:rFonts w:cs="Arial"/>
    </w:rPr>
  </w:style>
  <w:style w:type="paragraph" w:customStyle="1" w:styleId="List1indent1text">
    <w:name w:val="List 1 indent 1 text"/>
    <w:basedOn w:val="Normal"/>
    <w:rsid w:val="008D1694"/>
    <w:pPr>
      <w:spacing w:after="120"/>
      <w:ind w:left="1134"/>
      <w:jc w:val="both"/>
    </w:pPr>
    <w:rPr>
      <w:rFonts w:cs="Arial"/>
      <w:lang w:eastAsia="fr-FR"/>
    </w:rPr>
  </w:style>
  <w:style w:type="paragraph" w:customStyle="1" w:styleId="References">
    <w:name w:val="References"/>
    <w:basedOn w:val="Normal"/>
    <w:qFormat/>
    <w:rsid w:val="008D1694"/>
    <w:pPr>
      <w:numPr>
        <w:numId w:val="10"/>
      </w:numPr>
      <w:spacing w:after="120"/>
    </w:pPr>
    <w:rPr>
      <w:szCs w:val="20"/>
    </w:rPr>
  </w:style>
  <w:style w:type="paragraph" w:customStyle="1" w:styleId="AppendixHeading1">
    <w:name w:val="Appendix Heading 1"/>
    <w:basedOn w:val="Normal"/>
    <w:next w:val="BodyText"/>
    <w:rsid w:val="008D1694"/>
    <w:pPr>
      <w:numPr>
        <w:numId w:val="5"/>
      </w:numPr>
      <w:spacing w:before="120" w:after="120"/>
    </w:pPr>
    <w:rPr>
      <w:rFonts w:cs="Arial"/>
      <w:b/>
      <w:caps/>
      <w:sz w:val="24"/>
    </w:rPr>
  </w:style>
  <w:style w:type="paragraph" w:customStyle="1" w:styleId="AppendixHeading2">
    <w:name w:val="Appendix Heading 2"/>
    <w:basedOn w:val="Normal"/>
    <w:next w:val="BodyText"/>
    <w:rsid w:val="008D1694"/>
    <w:pPr>
      <w:numPr>
        <w:ilvl w:val="1"/>
        <w:numId w:val="5"/>
      </w:numPr>
      <w:spacing w:before="120" w:after="120"/>
    </w:pPr>
    <w:rPr>
      <w:rFonts w:cs="Arial"/>
      <w:b/>
    </w:rPr>
  </w:style>
  <w:style w:type="paragraph" w:customStyle="1" w:styleId="AppendixHeading3">
    <w:name w:val="Appendix Heading 3"/>
    <w:basedOn w:val="Normal"/>
    <w:next w:val="Normal"/>
    <w:rsid w:val="008D1694"/>
    <w:pPr>
      <w:numPr>
        <w:ilvl w:val="2"/>
        <w:numId w:val="5"/>
      </w:numPr>
      <w:spacing w:before="120" w:after="120"/>
    </w:pPr>
    <w:rPr>
      <w:rFonts w:cs="Arial"/>
    </w:rPr>
  </w:style>
  <w:style w:type="paragraph" w:customStyle="1" w:styleId="AppendixHeading4">
    <w:name w:val="Appendix Heading 4"/>
    <w:basedOn w:val="Normal"/>
    <w:next w:val="BodyText"/>
    <w:rsid w:val="008D1694"/>
    <w:pPr>
      <w:numPr>
        <w:ilvl w:val="3"/>
        <w:numId w:val="5"/>
      </w:numPr>
      <w:spacing w:before="120" w:after="120"/>
    </w:pPr>
    <w:rPr>
      <w:rFonts w:cs="Arial"/>
    </w:rPr>
  </w:style>
  <w:style w:type="paragraph" w:customStyle="1" w:styleId="equation">
    <w:name w:val="equation"/>
    <w:basedOn w:val="Normal"/>
    <w:next w:val="BodyText"/>
    <w:qFormat/>
    <w:rsid w:val="008A50CC"/>
    <w:pPr>
      <w:keepNext/>
      <w:numPr>
        <w:numId w:val="13"/>
      </w:numPr>
      <w:tabs>
        <w:tab w:val="left" w:pos="142"/>
      </w:tabs>
      <w:spacing w:after="120"/>
      <w:jc w:val="right"/>
    </w:pPr>
    <w:rPr>
      <w:rFonts w:eastAsia="Times New Roman" w:cs="Times New Roman"/>
      <w:szCs w:val="24"/>
      <w:lang w:eastAsia="en-US"/>
    </w:rPr>
  </w:style>
  <w:style w:type="table" w:styleId="TableGrid">
    <w:name w:val="Table Grid"/>
    <w:basedOn w:val="TableNormal"/>
    <w:uiPriority w:val="39"/>
    <w:rsid w:val="00783FE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ppendix">
    <w:name w:val="Appendix"/>
    <w:basedOn w:val="Normal"/>
    <w:next w:val="Normal"/>
    <w:rsid w:val="002E6FCA"/>
    <w:pPr>
      <w:numPr>
        <w:numId w:val="16"/>
      </w:numPr>
      <w:spacing w:before="120" w:after="240"/>
      <w:ind w:left="1985" w:hanging="1985"/>
    </w:pPr>
    <w:rPr>
      <w:b/>
      <w:sz w:val="24"/>
      <w:szCs w:val="28"/>
      <w:lang w:eastAsia="en-US"/>
    </w:rPr>
  </w:style>
  <w:style w:type="paragraph" w:styleId="BalloonText">
    <w:name w:val="Balloon Text"/>
    <w:basedOn w:val="Normal"/>
    <w:link w:val="BalloonTextChar"/>
    <w:uiPriority w:val="99"/>
    <w:semiHidden/>
    <w:unhideWhenUsed/>
    <w:rsid w:val="008A356F"/>
    <w:rPr>
      <w:rFonts w:ascii="Tahoma" w:hAnsi="Tahoma" w:cs="Tahoma"/>
      <w:sz w:val="16"/>
      <w:szCs w:val="16"/>
    </w:rPr>
  </w:style>
  <w:style w:type="character" w:customStyle="1" w:styleId="BalloonTextChar">
    <w:name w:val="Balloon Text Char"/>
    <w:basedOn w:val="DefaultParagraphFont"/>
    <w:link w:val="BalloonText"/>
    <w:uiPriority w:val="99"/>
    <w:semiHidden/>
    <w:rsid w:val="008A356F"/>
    <w:rPr>
      <w:rFonts w:ascii="Tahoma" w:hAnsi="Tahoma" w:cs="Tahoma"/>
      <w:sz w:val="16"/>
      <w:szCs w:val="16"/>
    </w:rPr>
  </w:style>
  <w:style w:type="paragraph" w:styleId="ListParagraph">
    <w:name w:val="List Paragraph"/>
    <w:basedOn w:val="Normal"/>
    <w:uiPriority w:val="34"/>
    <w:rsid w:val="00420A38"/>
    <w:pPr>
      <w:ind w:left="720"/>
      <w:contextualSpacing/>
    </w:pPr>
  </w:style>
  <w:style w:type="character" w:styleId="CommentReference">
    <w:name w:val="annotation reference"/>
    <w:basedOn w:val="DefaultParagraphFont"/>
    <w:uiPriority w:val="99"/>
    <w:semiHidden/>
    <w:unhideWhenUsed/>
    <w:rsid w:val="00EA5A97"/>
    <w:rPr>
      <w:sz w:val="16"/>
      <w:szCs w:val="16"/>
    </w:rPr>
  </w:style>
  <w:style w:type="paragraph" w:styleId="CommentText">
    <w:name w:val="annotation text"/>
    <w:basedOn w:val="Normal"/>
    <w:link w:val="CommentTextChar"/>
    <w:uiPriority w:val="99"/>
    <w:unhideWhenUsed/>
    <w:rsid w:val="00EA5A97"/>
    <w:rPr>
      <w:sz w:val="20"/>
      <w:szCs w:val="20"/>
    </w:rPr>
  </w:style>
  <w:style w:type="character" w:customStyle="1" w:styleId="CommentTextChar">
    <w:name w:val="Comment Text Char"/>
    <w:basedOn w:val="DefaultParagraphFont"/>
    <w:link w:val="CommentText"/>
    <w:uiPriority w:val="99"/>
    <w:rsid w:val="00EA5A97"/>
    <w:rPr>
      <w:rFonts w:ascii="Arial" w:hAnsi="Arial" w:cs="Calibri"/>
    </w:rPr>
  </w:style>
  <w:style w:type="paragraph" w:styleId="CommentSubject">
    <w:name w:val="annotation subject"/>
    <w:basedOn w:val="CommentText"/>
    <w:next w:val="CommentText"/>
    <w:link w:val="CommentSubjectChar"/>
    <w:uiPriority w:val="99"/>
    <w:semiHidden/>
    <w:unhideWhenUsed/>
    <w:rsid w:val="00EA5A97"/>
    <w:rPr>
      <w:b/>
      <w:bCs/>
    </w:rPr>
  </w:style>
  <w:style w:type="character" w:customStyle="1" w:styleId="CommentSubjectChar">
    <w:name w:val="Comment Subject Char"/>
    <w:basedOn w:val="CommentTextChar"/>
    <w:link w:val="CommentSubject"/>
    <w:uiPriority w:val="99"/>
    <w:semiHidden/>
    <w:rsid w:val="00EA5A97"/>
    <w:rPr>
      <w:rFonts w:ascii="Arial" w:hAnsi="Arial" w:cs="Calibri"/>
      <w:b/>
      <w:bCs/>
    </w:rPr>
  </w:style>
  <w:style w:type="paragraph" w:styleId="Revision">
    <w:name w:val="Revision"/>
    <w:hidden/>
    <w:uiPriority w:val="99"/>
    <w:semiHidden/>
    <w:rsid w:val="006450D3"/>
    <w:rPr>
      <w:rFonts w:ascii="Arial" w:hAnsi="Arial"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7812600">
      <w:bodyDiv w:val="1"/>
      <w:marLeft w:val="0"/>
      <w:marRight w:val="0"/>
      <w:marTop w:val="0"/>
      <w:marBottom w:val="0"/>
      <w:divBdr>
        <w:top w:val="none" w:sz="0" w:space="0" w:color="auto"/>
        <w:left w:val="none" w:sz="0" w:space="0" w:color="auto"/>
        <w:bottom w:val="none" w:sz="0" w:space="0" w:color="auto"/>
        <w:right w:val="none" w:sz="0" w:space="0" w:color="auto"/>
      </w:divBdr>
    </w:div>
    <w:div w:id="2028015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7" ma:contentTypeDescription="Create a new document." ma:contentTypeScope="" ma:versionID="04bc23b21afb3e15542592fc2993fd5f">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89db051272a094ac860014e7245cf9ef"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D9E322-D844-4C4A-8253-DE5056654D8B}">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3F2C24A0-1620-45A6-ADED-BA0681538F81}">
  <ds:schemaRefs>
    <ds:schemaRef ds:uri="http://schemas.microsoft.com/sharepoint/v3/contenttype/forms"/>
  </ds:schemaRefs>
</ds:datastoreItem>
</file>

<file path=customXml/itemProps3.xml><?xml version="1.0" encoding="utf-8"?>
<ds:datastoreItem xmlns:ds="http://schemas.openxmlformats.org/officeDocument/2006/customXml" ds:itemID="{19E4EEDB-7948-4BFA-AF03-FDB2F07995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E69B5D-0B23-4CD9-99C6-1DA9E0CC88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1737</Words>
  <Characters>9279</Characters>
  <Application>Microsoft Office Word</Application>
  <DocSecurity>0</DocSecurity>
  <Lines>149</Lines>
  <Paragraphs>62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Wim</dc:creator>
  <cp:lastModifiedBy>Tom Southall</cp:lastModifiedBy>
  <cp:revision>62</cp:revision>
  <dcterms:created xsi:type="dcterms:W3CDTF">2025-03-19T20:42:00Z</dcterms:created>
  <dcterms:modified xsi:type="dcterms:W3CDTF">2026-04-16T16:21:00Z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10268900</vt:r8>
  </property>
  <property fmtid="{D5CDD505-2E9C-101B-9397-08002B2CF9AE}" pid="4" name="MediaServiceImageTags">
    <vt:lpwstr/>
  </property>
</Properties>
</file>